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91" w:rsidRDefault="00153D91" w:rsidP="006928C7">
      <w:pPr>
        <w:rPr>
          <w:b/>
        </w:rPr>
      </w:pPr>
    </w:p>
    <w:p w:rsidR="006928C7" w:rsidRPr="00D7310C" w:rsidRDefault="006928C7" w:rsidP="00D7310C">
      <w:pPr>
        <w:rPr>
          <w:b/>
        </w:rPr>
      </w:pPr>
      <w:r w:rsidRPr="006928C7">
        <w:rPr>
          <w:b/>
        </w:rPr>
        <w:t>Section 725.310  ETSB, Joint ETSB and Qualified Governmental Entities</w:t>
      </w:r>
      <w:r w:rsidR="007861D6">
        <w:rPr>
          <w:b/>
        </w:rPr>
        <w:t xml:space="preserve"> (Repealed)</w:t>
      </w:r>
    </w:p>
    <w:p w:rsidR="007861D6" w:rsidRDefault="007861D6" w:rsidP="007861D6">
      <w:pPr>
        <w:ind w:left="1440" w:hanging="720"/>
      </w:pPr>
    </w:p>
    <w:p w:rsidR="007861D6" w:rsidRDefault="00A73532" w:rsidP="007861D6">
      <w:pPr>
        <w:ind w:left="720"/>
      </w:pPr>
      <w:r>
        <w:t xml:space="preserve">(Source:  Repealed at 40 Ill. Reg. </w:t>
      </w:r>
      <w:r w:rsidR="002F0A01">
        <w:t>8170</w:t>
      </w:r>
      <w:r>
        <w:t xml:space="preserve">, effective </w:t>
      </w:r>
      <w:bookmarkStart w:id="0" w:name="_GoBack"/>
      <w:r w:rsidR="002F0A01">
        <w:t>May 25, 2016</w:t>
      </w:r>
      <w:bookmarkEnd w:id="0"/>
      <w:r>
        <w:t>)</w:t>
      </w:r>
    </w:p>
    <w:sectPr w:rsidR="007861D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C7" w:rsidRDefault="006928C7">
      <w:r>
        <w:separator/>
      </w:r>
    </w:p>
  </w:endnote>
  <w:endnote w:type="continuationSeparator" w:id="0">
    <w:p w:rsidR="006928C7" w:rsidRDefault="0069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C7" w:rsidRDefault="006928C7">
      <w:r>
        <w:separator/>
      </w:r>
    </w:p>
  </w:footnote>
  <w:footnote w:type="continuationSeparator" w:id="0">
    <w:p w:rsidR="006928C7" w:rsidRDefault="0069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C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91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76D1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A0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36C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8C7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61D6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D83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3532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CB4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10C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660A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393559-9730-4B0B-ABEC-F9F90A3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