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A1" w:rsidRDefault="002158A1" w:rsidP="002158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58A1" w:rsidRDefault="002158A1" w:rsidP="002158A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712.270  Relative Value </w:t>
      </w:r>
      <w:r w:rsidR="00911DCB">
        <w:rPr>
          <w:b/>
          <w:bCs/>
        </w:rPr>
        <w:t>–</w:t>
      </w:r>
      <w:r>
        <w:rPr>
          <w:b/>
          <w:bCs/>
        </w:rPr>
        <w:t xml:space="preserve"> Cost Pool Apportionment</w:t>
      </w:r>
      <w:r>
        <w:t xml:space="preserve"> </w:t>
      </w:r>
    </w:p>
    <w:p w:rsidR="002158A1" w:rsidRDefault="002158A1" w:rsidP="002158A1">
      <w:pPr>
        <w:widowControl w:val="0"/>
        <w:autoSpaceDE w:val="0"/>
        <w:autoSpaceDN w:val="0"/>
        <w:adjustRightInd w:val="0"/>
      </w:pPr>
    </w:p>
    <w:p w:rsidR="002158A1" w:rsidRDefault="002158A1" w:rsidP="002158A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reference to relative value as the basis for the cost pool apportionment indicates that a proportional relationship of an investment category to a larger pool of investment is used to determine the cost pool balance. </w:t>
      </w:r>
    </w:p>
    <w:p w:rsidR="0006773B" w:rsidRDefault="0006773B" w:rsidP="002158A1">
      <w:pPr>
        <w:widowControl w:val="0"/>
        <w:autoSpaceDE w:val="0"/>
        <w:autoSpaceDN w:val="0"/>
        <w:adjustRightInd w:val="0"/>
        <w:ind w:left="1440" w:hanging="720"/>
      </w:pPr>
    </w:p>
    <w:p w:rsidR="002158A1" w:rsidRDefault="002158A1" w:rsidP="002158A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relative value of the related buildings investments is used to apportion Account </w:t>
      </w:r>
      <w:r w:rsidR="00906D5A">
        <w:t>2110</w:t>
      </w:r>
      <w:r>
        <w:t xml:space="preserve"> Land </w:t>
      </w:r>
      <w:r w:rsidR="00906D5A">
        <w:t xml:space="preserve">and Support Assets </w:t>
      </w:r>
      <w:r>
        <w:t xml:space="preserve">into three cost pools. </w:t>
      </w:r>
    </w:p>
    <w:p w:rsidR="00906D5A" w:rsidRDefault="00906D5A">
      <w:pPr>
        <w:pStyle w:val="JCARSourceNote"/>
        <w:ind w:firstLine="720"/>
      </w:pPr>
    </w:p>
    <w:p w:rsidR="00906D5A" w:rsidRPr="00D55B37" w:rsidRDefault="00906D5A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D305CC">
        <w:t>12489</w:t>
      </w:r>
      <w:r w:rsidRPr="00D55B37">
        <w:t xml:space="preserve">, effective </w:t>
      </w:r>
      <w:r w:rsidR="00D305CC">
        <w:t>August 1, 2003</w:t>
      </w:r>
      <w:r w:rsidRPr="00D55B37">
        <w:t>)</w:t>
      </w:r>
    </w:p>
    <w:sectPr w:rsidR="00906D5A" w:rsidRPr="00D55B37" w:rsidSect="002158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58A1"/>
    <w:rsid w:val="0006773B"/>
    <w:rsid w:val="000F46EE"/>
    <w:rsid w:val="00195DCF"/>
    <w:rsid w:val="002158A1"/>
    <w:rsid w:val="005C3366"/>
    <w:rsid w:val="0070214A"/>
    <w:rsid w:val="00906D5A"/>
    <w:rsid w:val="00911DCB"/>
    <w:rsid w:val="00A14B86"/>
    <w:rsid w:val="00CD53DC"/>
    <w:rsid w:val="00D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