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AA" w:rsidRDefault="000B20AA" w:rsidP="000B20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20AA" w:rsidRDefault="000B20AA" w:rsidP="000B20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605.10  Adoption of Uniform System of Accounts by Reference</w:t>
      </w:r>
      <w:r>
        <w:t xml:space="preserve"> </w:t>
      </w:r>
    </w:p>
    <w:p w:rsidR="000B20AA" w:rsidRDefault="000B20AA" w:rsidP="000B20AA">
      <w:pPr>
        <w:widowControl w:val="0"/>
        <w:autoSpaceDE w:val="0"/>
        <w:autoSpaceDN w:val="0"/>
        <w:adjustRightInd w:val="0"/>
      </w:pPr>
    </w:p>
    <w:p w:rsidR="000B20AA" w:rsidRDefault="000B20AA" w:rsidP="000B20AA">
      <w:pPr>
        <w:widowControl w:val="0"/>
        <w:autoSpaceDE w:val="0"/>
        <w:autoSpaceDN w:val="0"/>
        <w:adjustRightInd w:val="0"/>
      </w:pPr>
      <w:r>
        <w:t>The Illinois Commerce Commission (Commission) adopts the Uniform System of Accounts for Class A Water Utilities (1996) of the National Association of Regulatory Utility Commissioners (</w:t>
      </w:r>
      <w:proofErr w:type="spellStart"/>
      <w:r>
        <w:t>NARUC</w:t>
      </w:r>
      <w:proofErr w:type="spellEnd"/>
      <w:r>
        <w:t xml:space="preserve">) as its uniform system of accounts for water utilities, subject to the exceptions set forth in Subpart B of this Part.  No incorporation in this Part incorporates any later amendment or edition. </w:t>
      </w:r>
    </w:p>
    <w:p w:rsidR="000B20AA" w:rsidRDefault="000B20AA" w:rsidP="000B20AA">
      <w:pPr>
        <w:widowControl w:val="0"/>
        <w:autoSpaceDE w:val="0"/>
        <w:autoSpaceDN w:val="0"/>
        <w:adjustRightInd w:val="0"/>
      </w:pPr>
    </w:p>
    <w:p w:rsidR="000B20AA" w:rsidRDefault="000B20AA" w:rsidP="000B20A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11742, effective July 1, 1998) </w:t>
      </w:r>
    </w:p>
    <w:sectPr w:rsidR="000B20AA" w:rsidSect="000B20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0AA"/>
    <w:rsid w:val="000B20AA"/>
    <w:rsid w:val="002A75D0"/>
    <w:rsid w:val="00330BBC"/>
    <w:rsid w:val="005C3366"/>
    <w:rsid w:val="00C3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