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D6" w:rsidRDefault="00D21DD6" w:rsidP="000522EE">
      <w:pPr>
        <w:ind w:left="1440" w:hanging="1440"/>
        <w:outlineLvl w:val="0"/>
      </w:pPr>
      <w:bookmarkStart w:id="0" w:name="_GoBack"/>
      <w:bookmarkEnd w:id="0"/>
    </w:p>
    <w:p w:rsidR="00D21DD6" w:rsidRPr="008459E2" w:rsidRDefault="00D21DD6" w:rsidP="000522EE">
      <w:pPr>
        <w:ind w:left="1440" w:hanging="1440"/>
        <w:outlineLvl w:val="0"/>
      </w:pPr>
      <w:r w:rsidRPr="008459E2">
        <w:t>Section</w:t>
      </w:r>
    </w:p>
    <w:p w:rsidR="00D21DD6" w:rsidRPr="008459E2" w:rsidRDefault="00D21DD6" w:rsidP="000522EE">
      <w:pPr>
        <w:ind w:left="1440" w:hanging="1440"/>
      </w:pPr>
      <w:r w:rsidRPr="008459E2">
        <w:t>551.10</w:t>
      </w:r>
      <w:r w:rsidRPr="008459E2">
        <w:tab/>
        <w:t>Definitions and Incorporations</w:t>
      </w:r>
    </w:p>
    <w:p w:rsidR="00D21DD6" w:rsidRPr="008459E2" w:rsidRDefault="00D21DD6" w:rsidP="000522EE">
      <w:pPr>
        <w:ind w:left="1440" w:hanging="1440"/>
      </w:pPr>
      <w:r w:rsidRPr="008459E2">
        <w:t>551.20</w:t>
      </w:r>
      <w:r w:rsidRPr="008459E2">
        <w:tab/>
        <w:t>Requirements for Applicants under Section 19-110(e) of the Act</w:t>
      </w:r>
    </w:p>
    <w:p w:rsidR="00D21DD6" w:rsidRPr="008459E2" w:rsidRDefault="00D21DD6" w:rsidP="000522EE">
      <w:pPr>
        <w:ind w:left="1440" w:hanging="1440"/>
      </w:pPr>
      <w:r w:rsidRPr="008459E2">
        <w:t>551.30</w:t>
      </w:r>
      <w:r w:rsidRPr="008459E2">
        <w:tab/>
        <w:t>Required Filings and Procedures</w:t>
      </w:r>
    </w:p>
    <w:p w:rsidR="00D21DD6" w:rsidRPr="008459E2" w:rsidRDefault="00D21DD6" w:rsidP="000522EE">
      <w:pPr>
        <w:ind w:left="1440" w:hanging="1440"/>
      </w:pPr>
      <w:r w:rsidRPr="008459E2">
        <w:t>551.40</w:t>
      </w:r>
      <w:r w:rsidRPr="008459E2">
        <w:tab/>
        <w:t>Residential and Small Commercial Customer Records and Information</w:t>
      </w:r>
    </w:p>
    <w:p w:rsidR="00D21DD6" w:rsidRPr="008459E2" w:rsidRDefault="00D21DD6" w:rsidP="000522EE">
      <w:pPr>
        <w:ind w:left="1440" w:hanging="1440"/>
      </w:pPr>
      <w:r w:rsidRPr="008459E2">
        <w:t>551.50</w:t>
      </w:r>
      <w:r w:rsidRPr="008459E2">
        <w:tab/>
        <w:t>License or Permit Bond Requirements</w:t>
      </w:r>
    </w:p>
    <w:p w:rsidR="00D21DD6" w:rsidRPr="008459E2" w:rsidRDefault="00D21DD6" w:rsidP="000522EE">
      <w:pPr>
        <w:ind w:left="1440" w:hanging="1440"/>
      </w:pPr>
      <w:r w:rsidRPr="008459E2">
        <w:t>551.60</w:t>
      </w:r>
      <w:r w:rsidRPr="008459E2">
        <w:tab/>
        <w:t>Confidential Documentation</w:t>
      </w:r>
    </w:p>
    <w:p w:rsidR="00D21DD6" w:rsidRPr="008459E2" w:rsidRDefault="00D21DD6" w:rsidP="000522EE">
      <w:pPr>
        <w:ind w:left="1440" w:hanging="1440"/>
      </w:pPr>
      <w:r w:rsidRPr="008459E2">
        <w:t>551.70</w:t>
      </w:r>
      <w:r w:rsidRPr="008459E2">
        <w:tab/>
        <w:t>General Procedures for Applicants</w:t>
      </w:r>
    </w:p>
    <w:p w:rsidR="00D21DD6" w:rsidRPr="008459E2" w:rsidRDefault="00D21DD6" w:rsidP="000522EE">
      <w:pPr>
        <w:ind w:left="1440" w:hanging="1440"/>
      </w:pPr>
      <w:r w:rsidRPr="008459E2">
        <w:t>551.80</w:t>
      </w:r>
      <w:r w:rsidRPr="008459E2">
        <w:tab/>
        <w:t>Financial Qualifications</w:t>
      </w:r>
    </w:p>
    <w:p w:rsidR="00D21DD6" w:rsidRPr="008459E2" w:rsidRDefault="00D21DD6" w:rsidP="000522EE">
      <w:pPr>
        <w:ind w:left="1440" w:hanging="1440"/>
      </w:pPr>
      <w:r w:rsidRPr="008459E2">
        <w:t>551.90</w:t>
      </w:r>
      <w:r w:rsidRPr="008459E2">
        <w:tab/>
        <w:t>Technical Qualifications</w:t>
      </w:r>
    </w:p>
    <w:p w:rsidR="00D21DD6" w:rsidRPr="008459E2" w:rsidRDefault="00D21DD6" w:rsidP="000522EE">
      <w:pPr>
        <w:ind w:left="1440" w:hanging="1440"/>
      </w:pPr>
      <w:r w:rsidRPr="008459E2">
        <w:t>551.100</w:t>
      </w:r>
      <w:r w:rsidRPr="008459E2">
        <w:tab/>
        <w:t>Managerial Qualifications</w:t>
      </w:r>
    </w:p>
    <w:p w:rsidR="00D21DD6" w:rsidRPr="008459E2" w:rsidRDefault="00D21DD6" w:rsidP="000522EE">
      <w:pPr>
        <w:ind w:left="1440" w:hanging="1440"/>
      </w:pPr>
      <w:r w:rsidRPr="008459E2">
        <w:t>551.110</w:t>
      </w:r>
      <w:r w:rsidRPr="008459E2">
        <w:tab/>
        <w:t>Commission Order in Proceedings</w:t>
      </w:r>
    </w:p>
    <w:p w:rsidR="00D21DD6" w:rsidRPr="008459E2" w:rsidRDefault="00D21DD6" w:rsidP="000522EE">
      <w:pPr>
        <w:ind w:left="1440" w:hanging="1440"/>
      </w:pPr>
      <w:r w:rsidRPr="008459E2">
        <w:t>551.120</w:t>
      </w:r>
      <w:r w:rsidRPr="008459E2">
        <w:tab/>
        <w:t>General Procedures for Reporting Continuing Compliance with Certification</w:t>
      </w:r>
    </w:p>
    <w:p w:rsidR="00D21DD6" w:rsidRPr="008459E2" w:rsidRDefault="00D21DD6" w:rsidP="000522EE">
      <w:pPr>
        <w:ind w:left="1440"/>
      </w:pPr>
      <w:r w:rsidRPr="008459E2">
        <w:t>R</w:t>
      </w:r>
      <w:r w:rsidRPr="008459E2">
        <w:t>e</w:t>
      </w:r>
      <w:r w:rsidRPr="008459E2">
        <w:t>quirements</w:t>
      </w:r>
    </w:p>
    <w:p w:rsidR="00D21DD6" w:rsidRPr="008459E2" w:rsidRDefault="00D21DD6" w:rsidP="000522EE">
      <w:pPr>
        <w:ind w:left="1440" w:hanging="1440"/>
      </w:pPr>
      <w:r w:rsidRPr="008459E2">
        <w:t>551.130</w:t>
      </w:r>
      <w:r w:rsidRPr="008459E2">
        <w:tab/>
        <w:t>Erroneous or Defective Reports</w:t>
      </w:r>
    </w:p>
    <w:p w:rsidR="00D21DD6" w:rsidRPr="008459E2" w:rsidRDefault="00D21DD6" w:rsidP="000522EE">
      <w:pPr>
        <w:ind w:left="1440" w:hanging="1440"/>
      </w:pPr>
      <w:r w:rsidRPr="008459E2">
        <w:t>551.140</w:t>
      </w:r>
      <w:r w:rsidRPr="008459E2">
        <w:tab/>
        <w:t>Financial Reporting Requirements</w:t>
      </w:r>
    </w:p>
    <w:p w:rsidR="00D21DD6" w:rsidRPr="008459E2" w:rsidRDefault="00D21DD6" w:rsidP="000522EE">
      <w:pPr>
        <w:ind w:left="1440" w:hanging="1440"/>
      </w:pPr>
      <w:r w:rsidRPr="008459E2">
        <w:t>551.150</w:t>
      </w:r>
      <w:r w:rsidRPr="008459E2">
        <w:tab/>
        <w:t>Managerial Reporting Requirements</w:t>
      </w:r>
    </w:p>
    <w:p w:rsidR="00D21DD6" w:rsidRPr="008459E2" w:rsidRDefault="00D21DD6" w:rsidP="000522EE">
      <w:pPr>
        <w:ind w:left="1440" w:hanging="1440"/>
      </w:pPr>
      <w:r w:rsidRPr="008459E2">
        <w:t>551.160</w:t>
      </w:r>
      <w:r w:rsidRPr="008459E2">
        <w:tab/>
        <w:t>Technical Reporting Requirements</w:t>
      </w:r>
    </w:p>
    <w:p w:rsidR="00D21DD6" w:rsidRPr="008459E2" w:rsidRDefault="00D21DD6" w:rsidP="000522EE">
      <w:pPr>
        <w:ind w:left="1440" w:hanging="1440"/>
      </w:pPr>
      <w:r w:rsidRPr="008459E2">
        <w:t>551.170</w:t>
      </w:r>
      <w:r w:rsidRPr="008459E2">
        <w:tab/>
        <w:t>Information Reporting Requirements</w:t>
      </w:r>
    </w:p>
    <w:sectPr w:rsidR="00D21DD6" w:rsidRPr="008459E2" w:rsidSect="004245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5DB"/>
    <w:rsid w:val="000522EE"/>
    <w:rsid w:val="003C306B"/>
    <w:rsid w:val="003F28B7"/>
    <w:rsid w:val="004245DB"/>
    <w:rsid w:val="00493F18"/>
    <w:rsid w:val="00B253E0"/>
    <w:rsid w:val="00D21DD6"/>
    <w:rsid w:val="00DA5F04"/>
    <w:rsid w:val="00F00F6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D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D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