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9F" w:rsidRDefault="00241F9F" w:rsidP="00241F9F">
      <w:pPr>
        <w:widowControl w:val="0"/>
        <w:autoSpaceDE w:val="0"/>
        <w:autoSpaceDN w:val="0"/>
        <w:adjustRightInd w:val="0"/>
      </w:pPr>
      <w:bookmarkStart w:id="0" w:name="_GoBack"/>
      <w:bookmarkEnd w:id="0"/>
    </w:p>
    <w:p w:rsidR="00241F9F" w:rsidRDefault="00241F9F" w:rsidP="00241F9F">
      <w:pPr>
        <w:widowControl w:val="0"/>
        <w:autoSpaceDE w:val="0"/>
        <w:autoSpaceDN w:val="0"/>
        <w:adjustRightInd w:val="0"/>
      </w:pPr>
      <w:r>
        <w:rPr>
          <w:b/>
          <w:bCs/>
        </w:rPr>
        <w:t>Section 452.100  Customer Information</w:t>
      </w:r>
      <w:r>
        <w:t xml:space="preserve"> </w:t>
      </w:r>
    </w:p>
    <w:p w:rsidR="00241F9F" w:rsidRDefault="00241F9F" w:rsidP="00241F9F">
      <w:pPr>
        <w:widowControl w:val="0"/>
        <w:autoSpaceDE w:val="0"/>
        <w:autoSpaceDN w:val="0"/>
        <w:adjustRightInd w:val="0"/>
      </w:pPr>
    </w:p>
    <w:p w:rsidR="00241F9F" w:rsidRDefault="00241F9F" w:rsidP="00241F9F">
      <w:pPr>
        <w:widowControl w:val="0"/>
        <w:autoSpaceDE w:val="0"/>
        <w:autoSpaceDN w:val="0"/>
        <w:adjustRightInd w:val="0"/>
        <w:ind w:left="1440" w:hanging="720"/>
      </w:pPr>
      <w:r>
        <w:t>a)</w:t>
      </w:r>
      <w:r>
        <w:tab/>
        <w:t xml:space="preserve">No electric utility merchant generation function employee shall have access to or receive any  customer-specific billing, usage, or load shape data except as permitted in subsection (b). </w:t>
      </w:r>
    </w:p>
    <w:p w:rsidR="00B60474" w:rsidRDefault="00B60474" w:rsidP="00241F9F">
      <w:pPr>
        <w:widowControl w:val="0"/>
        <w:autoSpaceDE w:val="0"/>
        <w:autoSpaceDN w:val="0"/>
        <w:adjustRightInd w:val="0"/>
        <w:ind w:left="1440" w:hanging="720"/>
      </w:pPr>
    </w:p>
    <w:p w:rsidR="00241F9F" w:rsidRDefault="00241F9F" w:rsidP="00241F9F">
      <w:pPr>
        <w:widowControl w:val="0"/>
        <w:autoSpaceDE w:val="0"/>
        <w:autoSpaceDN w:val="0"/>
        <w:adjustRightInd w:val="0"/>
        <w:ind w:left="1440" w:hanging="720"/>
      </w:pPr>
      <w:r>
        <w:t>b)</w:t>
      </w:r>
      <w:r>
        <w:tab/>
        <w:t xml:space="preserve">Upon the verifiable request of a retail customer or of the electric utility's merchant generation function, if it provides verifiable authorization and is acting as the customer's agent, an electric utility merchant generation function shall receive customer-specific billing, usage, or load shape data in the same form and fashion as such information would be provided to non-affiliated ARES in similar circumstances. The merchant generation function shall be charged the same type of reasonable fee for the provision of customer-specific data that the electric utility charges to any non-affiliated ARES for similar customer-specific information under Section 16-122(a) of the Act [220 ILCS 5/16-122(a)]. </w:t>
      </w:r>
    </w:p>
    <w:p w:rsidR="00B60474" w:rsidRDefault="00B60474" w:rsidP="00241F9F">
      <w:pPr>
        <w:widowControl w:val="0"/>
        <w:autoSpaceDE w:val="0"/>
        <w:autoSpaceDN w:val="0"/>
        <w:adjustRightInd w:val="0"/>
        <w:ind w:left="1440" w:hanging="720"/>
      </w:pPr>
    </w:p>
    <w:p w:rsidR="00241F9F" w:rsidRDefault="00241F9F" w:rsidP="00241F9F">
      <w:pPr>
        <w:widowControl w:val="0"/>
        <w:autoSpaceDE w:val="0"/>
        <w:autoSpaceDN w:val="0"/>
        <w:adjustRightInd w:val="0"/>
        <w:ind w:left="1440" w:hanging="720"/>
      </w:pPr>
      <w:r>
        <w:t>c)</w:t>
      </w:r>
      <w:r>
        <w:tab/>
        <w:t xml:space="preserve">An electric utility's merchant generation function may receive generic information concerning the usage, load shape or other general characteristics of customers by rate classification. Generic information by rate classification, however, shall not be provided to the electric utility's merchant generation function in a discriminatory manner. No preference shall be provided to the electric utility's merchant generation function over non-affiliated ARES that make requests for such generic information by rate class under Section 16-122(b) of the Act [220 ILCS 5/16-122(b)]. The merchant generation function shall be charged the same type of reasonable fee for the provision of generic information by rate classification that the electric utility charges to any non-affiliated ARES for similar generic information by rate classification under Section 16-122(b) of the Act [220 ILCS 5/16-122(b)]. </w:t>
      </w:r>
    </w:p>
    <w:sectPr w:rsidR="00241F9F" w:rsidSect="00241F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F9F"/>
    <w:rsid w:val="0010391E"/>
    <w:rsid w:val="001D1EBA"/>
    <w:rsid w:val="00241F9F"/>
    <w:rsid w:val="005C3366"/>
    <w:rsid w:val="008C086E"/>
    <w:rsid w:val="00B6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