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93" w:rsidRDefault="00320493" w:rsidP="00AE776F">
      <w:pPr>
        <w:rPr>
          <w:b/>
        </w:rPr>
      </w:pPr>
      <w:bookmarkStart w:id="0" w:name="_GoBack"/>
      <w:bookmarkEnd w:id="0"/>
    </w:p>
    <w:p w:rsidR="00AE776F" w:rsidRPr="00AE776F" w:rsidRDefault="00AE776F" w:rsidP="00AE776F">
      <w:pPr>
        <w:rPr>
          <w:b/>
        </w:rPr>
      </w:pPr>
      <w:r w:rsidRPr="00AE776F">
        <w:rPr>
          <w:b/>
        </w:rPr>
        <w:t>Section 202.10  Procedure Governed and Purpose of this Part</w:t>
      </w:r>
    </w:p>
    <w:p w:rsidR="00AE776F" w:rsidRPr="00AE776F" w:rsidRDefault="00AE776F" w:rsidP="00AE776F"/>
    <w:p w:rsidR="00AE776F" w:rsidRPr="00AE776F" w:rsidRDefault="00AE776F" w:rsidP="00AE776F">
      <w:r w:rsidRPr="00AE776F">
        <w:t xml:space="preserve">This Part governs practice and procedure before the Illinois Commerce Commission (Commission) in the arbitration proceedings under Section 10-101.1 of the Public Utilities Act (Act) [220 ILCS 5/10-101.1]. The purpose of this Part is to enable parties to resolve complaints through binding arbitration in as expeditious and informal a manner </w:t>
      </w:r>
      <w:r w:rsidR="00296C68">
        <w:t xml:space="preserve">as </w:t>
      </w:r>
      <w:r w:rsidRPr="00AE776F">
        <w:t>to which the parties can agree, consistent with the resolution of the complaint.</w:t>
      </w:r>
    </w:p>
    <w:sectPr w:rsidR="00AE776F" w:rsidRPr="00AE776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54" w:rsidRDefault="00712554">
      <w:r>
        <w:separator/>
      </w:r>
    </w:p>
  </w:endnote>
  <w:endnote w:type="continuationSeparator" w:id="0">
    <w:p w:rsidR="00712554" w:rsidRDefault="0071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54" w:rsidRDefault="00712554">
      <w:r>
        <w:separator/>
      </w:r>
    </w:p>
  </w:footnote>
  <w:footnote w:type="continuationSeparator" w:id="0">
    <w:p w:rsidR="00712554" w:rsidRDefault="0071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76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6C68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049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7B4A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43F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2554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CFC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E776F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57313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3ABF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1A2E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