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14" w:rsidRDefault="00957714" w:rsidP="009577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7714" w:rsidRDefault="00957714" w:rsidP="009577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3000.430  Employee Owned or Controlled Housing</w:t>
      </w:r>
      <w:r>
        <w:t xml:space="preserve"> </w:t>
      </w:r>
    </w:p>
    <w:p w:rsidR="00957714" w:rsidRDefault="00957714" w:rsidP="00957714">
      <w:pPr>
        <w:widowControl w:val="0"/>
        <w:autoSpaceDE w:val="0"/>
        <w:autoSpaceDN w:val="0"/>
        <w:adjustRightInd w:val="0"/>
      </w:pPr>
    </w:p>
    <w:p w:rsidR="00957714" w:rsidRDefault="00957714" w:rsidP="00957714">
      <w:pPr>
        <w:widowControl w:val="0"/>
        <w:autoSpaceDE w:val="0"/>
        <w:autoSpaceDN w:val="0"/>
        <w:adjustRightInd w:val="0"/>
      </w:pPr>
      <w:r>
        <w:t xml:space="preserve">The Travel Control Boards may establish policies and procedures for obtaining reimbursement for the use of employee owned or controlled housing while on travel status. </w:t>
      </w:r>
    </w:p>
    <w:sectPr w:rsidR="00957714" w:rsidSect="009577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7714"/>
    <w:rsid w:val="002E4EB8"/>
    <w:rsid w:val="004B0F24"/>
    <w:rsid w:val="005C3366"/>
    <w:rsid w:val="00957714"/>
    <w:rsid w:val="00ED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