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A" w:rsidRDefault="00507E8A" w:rsidP="00EB1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E8A" w:rsidRDefault="00507E8A" w:rsidP="00EB1E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2180.210  Determining</w:t>
      </w:r>
      <w:proofErr w:type="gramEnd"/>
      <w:r>
        <w:rPr>
          <w:b/>
          <w:bCs/>
        </w:rPr>
        <w:t xml:space="preserve"> Enrollment Policies</w:t>
      </w:r>
      <w:r>
        <w:t xml:space="preserve"> </w:t>
      </w:r>
    </w:p>
    <w:p w:rsidR="00507E8A" w:rsidRDefault="00507E8A" w:rsidP="00EB1E28">
      <w:pPr>
        <w:widowControl w:val="0"/>
        <w:autoSpaceDE w:val="0"/>
        <w:autoSpaceDN w:val="0"/>
        <w:adjustRightInd w:val="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Initial enrollment periods.  Initial enrollment in CIP is limited to the following periods: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720" w:firstLine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When a SURS Benefit Recipient applies for annuity benefits;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216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a SURS Benefit Recipient or SURS Dependent Beneficiary turns age 65;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216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coverage of a SURS Benefit Recipient or SURS Dependent Beneficiary is terminated by a former </w:t>
      </w:r>
      <w:r w:rsidR="0036640B">
        <w:t>group plan;</w:t>
      </w:r>
      <w:r>
        <w:t xml:space="preserve">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216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During the Benefit Choice Period.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144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Re-enrollment period limitations.  Re-enrollment into the Program is limited to the following periods: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216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a SURS Benefit Recipient or SURS Dependent Beneficiary turns age 65; </w:t>
      </w:r>
    </w:p>
    <w:p w:rsidR="00FA0986" w:rsidRDefault="00FA0986" w:rsidP="00EB1E28">
      <w:pPr>
        <w:widowControl w:val="0"/>
        <w:autoSpaceDE w:val="0"/>
        <w:autoSpaceDN w:val="0"/>
        <w:adjustRightInd w:val="0"/>
        <w:ind w:left="2160" w:hanging="720"/>
      </w:pPr>
    </w:p>
    <w:p w:rsidR="00507E8A" w:rsidRDefault="00507E8A" w:rsidP="00EB1E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coverage of a SURS Benefit Recipient or SURS Dependent Beneficiary is terminated by a former employer. </w:t>
      </w:r>
    </w:p>
    <w:sectPr w:rsidR="00507E8A" w:rsidSect="00EB1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E8A"/>
    <w:rsid w:val="002635C0"/>
    <w:rsid w:val="0036640B"/>
    <w:rsid w:val="00507E8A"/>
    <w:rsid w:val="00D22999"/>
    <w:rsid w:val="00E12849"/>
    <w:rsid w:val="00EB1E28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