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36" w:rsidRDefault="000A1036" w:rsidP="000A1036">
      <w:pPr>
        <w:widowControl w:val="0"/>
        <w:autoSpaceDE w:val="0"/>
        <w:autoSpaceDN w:val="0"/>
        <w:adjustRightInd w:val="0"/>
      </w:pPr>
      <w:bookmarkStart w:id="0" w:name="_GoBack"/>
      <w:bookmarkEnd w:id="0"/>
    </w:p>
    <w:p w:rsidR="000A1036" w:rsidRDefault="000A1036" w:rsidP="000A1036">
      <w:pPr>
        <w:widowControl w:val="0"/>
        <w:autoSpaceDE w:val="0"/>
        <w:autoSpaceDN w:val="0"/>
        <w:adjustRightInd w:val="0"/>
      </w:pPr>
      <w:r>
        <w:rPr>
          <w:b/>
          <w:bCs/>
        </w:rPr>
        <w:t>Section 630.610  Overtime</w:t>
      </w:r>
      <w:r>
        <w:t xml:space="preserve"> </w:t>
      </w:r>
    </w:p>
    <w:p w:rsidR="000A1036" w:rsidRDefault="000A1036" w:rsidP="000A1036">
      <w:pPr>
        <w:widowControl w:val="0"/>
        <w:autoSpaceDE w:val="0"/>
        <w:autoSpaceDN w:val="0"/>
        <w:adjustRightInd w:val="0"/>
      </w:pPr>
    </w:p>
    <w:p w:rsidR="000A1036" w:rsidRDefault="000A1036" w:rsidP="000A1036">
      <w:pPr>
        <w:widowControl w:val="0"/>
        <w:autoSpaceDE w:val="0"/>
        <w:autoSpaceDN w:val="0"/>
        <w:adjustRightInd w:val="0"/>
      </w:pPr>
      <w:r>
        <w:t xml:space="preserve">For those positions determined by the Director to be covered by the Fair Labor Standards Act (29 U.S.C. 201 et seq.), authorized work in excess of an approved work schedule shall be overtime.  Such work may be compensated in cash or compensatory time as determined by the department.  Overtime work shall be distributed as equitably as possible among qualified employees competent to perform the services required when overtime is required.  Employees shall be given as much advance notice as possible. Except where required by law, time spent in travel shall not be considered overtime. </w:t>
      </w:r>
    </w:p>
    <w:sectPr w:rsidR="000A1036" w:rsidSect="000A10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036"/>
    <w:rsid w:val="000A1036"/>
    <w:rsid w:val="005C3366"/>
    <w:rsid w:val="007F3FD7"/>
    <w:rsid w:val="00FA5607"/>
    <w:rsid w:val="00FE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