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36" w:rsidRDefault="009C2936" w:rsidP="009C2936">
      <w:pPr>
        <w:widowControl w:val="0"/>
        <w:autoSpaceDE w:val="0"/>
        <w:autoSpaceDN w:val="0"/>
        <w:adjustRightInd w:val="0"/>
      </w:pPr>
      <w:bookmarkStart w:id="0" w:name="_GoBack"/>
      <w:bookmarkEnd w:id="0"/>
    </w:p>
    <w:p w:rsidR="009C2936" w:rsidRDefault="009C2936" w:rsidP="009C2936">
      <w:pPr>
        <w:widowControl w:val="0"/>
        <w:autoSpaceDE w:val="0"/>
        <w:autoSpaceDN w:val="0"/>
        <w:adjustRightInd w:val="0"/>
      </w:pPr>
      <w:r>
        <w:rPr>
          <w:b/>
          <w:bCs/>
        </w:rPr>
        <w:t>Section 620.1260  Employee Obligations</w:t>
      </w:r>
      <w:r>
        <w:t xml:space="preserve"> </w:t>
      </w:r>
    </w:p>
    <w:p w:rsidR="009C2936" w:rsidRDefault="009C2936" w:rsidP="009C2936">
      <w:pPr>
        <w:widowControl w:val="0"/>
        <w:autoSpaceDE w:val="0"/>
        <w:autoSpaceDN w:val="0"/>
        <w:adjustRightInd w:val="0"/>
      </w:pPr>
    </w:p>
    <w:p w:rsidR="009C2936" w:rsidRDefault="009C2936" w:rsidP="009C2936">
      <w:pPr>
        <w:widowControl w:val="0"/>
        <w:autoSpaceDE w:val="0"/>
        <w:autoSpaceDN w:val="0"/>
        <w:adjustRightInd w:val="0"/>
      </w:pPr>
      <w:r>
        <w:t xml:space="preserve">Upon receipt by the employee of a disciplinary suspension or charges for discharge, the employee shall leave the place of employment and, if deemed appropriate by the department head, any housing or other accommodations furnished the employee by the Office of the Treasurer. </w:t>
      </w:r>
    </w:p>
    <w:sectPr w:rsidR="009C2936" w:rsidSect="009C29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2936"/>
    <w:rsid w:val="005C3366"/>
    <w:rsid w:val="00774CF9"/>
    <w:rsid w:val="00814330"/>
    <w:rsid w:val="0094386A"/>
    <w:rsid w:val="009C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