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01" w:rsidRDefault="009F7001" w:rsidP="009F7001">
      <w:pPr>
        <w:widowControl w:val="0"/>
        <w:autoSpaceDE w:val="0"/>
        <w:autoSpaceDN w:val="0"/>
        <w:adjustRightInd w:val="0"/>
      </w:pPr>
      <w:bookmarkStart w:id="0" w:name="_GoBack"/>
      <w:bookmarkEnd w:id="0"/>
    </w:p>
    <w:p w:rsidR="009F7001" w:rsidRDefault="009F7001" w:rsidP="009F7001">
      <w:pPr>
        <w:widowControl w:val="0"/>
        <w:autoSpaceDE w:val="0"/>
        <w:autoSpaceDN w:val="0"/>
        <w:adjustRightInd w:val="0"/>
      </w:pPr>
      <w:r>
        <w:rPr>
          <w:b/>
          <w:bCs/>
        </w:rPr>
        <w:t>Section 330.30  Computation of Daily Salary Rate</w:t>
      </w:r>
      <w:r>
        <w:t xml:space="preserve"> </w:t>
      </w:r>
    </w:p>
    <w:p w:rsidR="009F7001" w:rsidRDefault="009F7001" w:rsidP="009F7001">
      <w:pPr>
        <w:widowControl w:val="0"/>
        <w:autoSpaceDE w:val="0"/>
        <w:autoSpaceDN w:val="0"/>
        <w:adjustRightInd w:val="0"/>
      </w:pPr>
    </w:p>
    <w:p w:rsidR="009F7001" w:rsidRDefault="009F7001" w:rsidP="009F7001">
      <w:pPr>
        <w:widowControl w:val="0"/>
        <w:autoSpaceDE w:val="0"/>
        <w:autoSpaceDN w:val="0"/>
        <w:adjustRightInd w:val="0"/>
      </w:pPr>
      <w:r>
        <w:t xml:space="preserve">The daily salary rate for any vacation, overtime or sick leave eligible for lump sum payment pursuant to this Part shall be determined by converting the base salary or wage to an annual amount and dividing the result by the number of work days per year provided by the Agency's normal or regular work schedule. </w:t>
      </w:r>
    </w:p>
    <w:sectPr w:rsidR="009F7001" w:rsidSect="009F70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7001"/>
    <w:rsid w:val="001A0370"/>
    <w:rsid w:val="003B17C2"/>
    <w:rsid w:val="005C3366"/>
    <w:rsid w:val="009F6655"/>
    <w:rsid w:val="009F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