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F9" w:rsidRDefault="00630FF9" w:rsidP="00630F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0FF9" w:rsidRDefault="00630FF9" w:rsidP="00630F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302.512  Use of Accrued Benefits During Temporary Layoff</w:t>
      </w:r>
      <w:r>
        <w:t xml:space="preserve"> </w:t>
      </w:r>
    </w:p>
    <w:p w:rsidR="00630FF9" w:rsidRDefault="00630FF9" w:rsidP="00630FF9">
      <w:pPr>
        <w:widowControl w:val="0"/>
        <w:autoSpaceDE w:val="0"/>
        <w:autoSpaceDN w:val="0"/>
        <w:adjustRightInd w:val="0"/>
      </w:pPr>
    </w:p>
    <w:p w:rsidR="00630FF9" w:rsidRDefault="00630FF9" w:rsidP="00630FF9">
      <w:pPr>
        <w:widowControl w:val="0"/>
        <w:autoSpaceDE w:val="0"/>
        <w:autoSpaceDN w:val="0"/>
        <w:adjustRightInd w:val="0"/>
      </w:pPr>
      <w:r>
        <w:t xml:space="preserve">An employee is not entitled to use any accrued benefit time in lieu of temporary layoff.  Temporary layoff does not create any reemployment rights pursuant to Section 302.570. </w:t>
      </w:r>
    </w:p>
    <w:p w:rsidR="00630FF9" w:rsidRDefault="00630FF9" w:rsidP="00630FF9">
      <w:pPr>
        <w:widowControl w:val="0"/>
        <w:autoSpaceDE w:val="0"/>
        <w:autoSpaceDN w:val="0"/>
        <w:adjustRightInd w:val="0"/>
      </w:pPr>
    </w:p>
    <w:p w:rsidR="00630FF9" w:rsidRDefault="00630FF9" w:rsidP="00630F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7788, effective May 23, 1984) </w:t>
      </w:r>
    </w:p>
    <w:sectPr w:rsidR="00630FF9" w:rsidSect="00630F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FF9"/>
    <w:rsid w:val="005A5BA9"/>
    <w:rsid w:val="005C3366"/>
    <w:rsid w:val="00630FF9"/>
    <w:rsid w:val="007D64D9"/>
    <w:rsid w:val="00A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