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68" w:rsidRDefault="00E72768" w:rsidP="00E72768">
      <w:pPr>
        <w:widowControl w:val="0"/>
        <w:autoSpaceDE w:val="0"/>
        <w:autoSpaceDN w:val="0"/>
        <w:adjustRightInd w:val="0"/>
      </w:pPr>
      <w:bookmarkStart w:id="0" w:name="_GoBack"/>
      <w:bookmarkEnd w:id="0"/>
    </w:p>
    <w:p w:rsidR="00E72768" w:rsidRDefault="00E72768" w:rsidP="00E72768">
      <w:pPr>
        <w:widowControl w:val="0"/>
        <w:autoSpaceDE w:val="0"/>
        <w:autoSpaceDN w:val="0"/>
        <w:adjustRightInd w:val="0"/>
      </w:pPr>
      <w:r>
        <w:rPr>
          <w:b/>
          <w:bCs/>
        </w:rPr>
        <w:t>Section 250.40  Military Service Preference, Veterans Preference</w:t>
      </w:r>
      <w:r>
        <w:t xml:space="preserve"> </w:t>
      </w:r>
    </w:p>
    <w:p w:rsidR="00E72768" w:rsidRDefault="00E72768" w:rsidP="00E72768">
      <w:pPr>
        <w:widowControl w:val="0"/>
        <w:autoSpaceDE w:val="0"/>
        <w:autoSpaceDN w:val="0"/>
        <w:adjustRightInd w:val="0"/>
      </w:pPr>
    </w:p>
    <w:p w:rsidR="00E72768" w:rsidRDefault="00E72768" w:rsidP="00E72768">
      <w:pPr>
        <w:widowControl w:val="0"/>
        <w:autoSpaceDE w:val="0"/>
        <w:autoSpaceDN w:val="0"/>
        <w:adjustRightInd w:val="0"/>
      </w:pPr>
      <w:r>
        <w:t xml:space="preserve">Eligibility for Preference.  To receive preference under the Statute, an applicant for an original entry examination must furnish proof of eligibility for preference within ten days after filing an application for examination.  Acceptable proof shall be an official or photostatic copy of each discharge or release from military service. </w:t>
      </w:r>
    </w:p>
    <w:p w:rsidR="0090624A" w:rsidRDefault="0090624A" w:rsidP="00E72768">
      <w:pPr>
        <w:widowControl w:val="0"/>
        <w:autoSpaceDE w:val="0"/>
        <w:autoSpaceDN w:val="0"/>
        <w:adjustRightInd w:val="0"/>
      </w:pPr>
    </w:p>
    <w:p w:rsidR="00E72768" w:rsidRDefault="00E72768" w:rsidP="00E72768">
      <w:pPr>
        <w:widowControl w:val="0"/>
        <w:autoSpaceDE w:val="0"/>
        <w:autoSpaceDN w:val="0"/>
        <w:adjustRightInd w:val="0"/>
        <w:ind w:left="1440" w:hanging="720"/>
      </w:pPr>
      <w:r>
        <w:t>a)</w:t>
      </w:r>
      <w:r>
        <w:tab/>
        <w:t xml:space="preserve">Any other rule or procedure of the System notwithstanding, a status or nonstatus employee who voluntarily or involuntarily leaves an employer to enter the military service of the United States, shall be entitled to all the rights and privileges accorded by the Service Men's Employment Tenure Act of 1941, as amended. </w:t>
      </w:r>
    </w:p>
    <w:p w:rsidR="0090624A" w:rsidRDefault="0090624A" w:rsidP="00E72768">
      <w:pPr>
        <w:widowControl w:val="0"/>
        <w:autoSpaceDE w:val="0"/>
        <w:autoSpaceDN w:val="0"/>
        <w:adjustRightInd w:val="0"/>
        <w:ind w:left="1440" w:hanging="720"/>
      </w:pPr>
    </w:p>
    <w:p w:rsidR="00E72768" w:rsidRDefault="00E72768" w:rsidP="00E72768">
      <w:pPr>
        <w:widowControl w:val="0"/>
        <w:autoSpaceDE w:val="0"/>
        <w:autoSpaceDN w:val="0"/>
        <w:adjustRightInd w:val="0"/>
        <w:ind w:left="1440" w:hanging="720"/>
      </w:pPr>
      <w:r>
        <w:t>b)</w:t>
      </w:r>
      <w:r>
        <w:tab/>
        <w:t xml:space="preserve">After a status or nonstatus employee makes application for reemployment, the employer shall return him to work within 30 calendar days. </w:t>
      </w:r>
    </w:p>
    <w:sectPr w:rsidR="00E72768" w:rsidSect="00E727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768"/>
    <w:rsid w:val="005C3366"/>
    <w:rsid w:val="00856A7B"/>
    <w:rsid w:val="0090624A"/>
    <w:rsid w:val="00D56782"/>
    <w:rsid w:val="00DD4707"/>
    <w:rsid w:val="00E7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