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45" w:rsidRDefault="00600C45" w:rsidP="00600C45">
      <w:pPr>
        <w:widowControl w:val="0"/>
        <w:autoSpaceDE w:val="0"/>
        <w:autoSpaceDN w:val="0"/>
        <w:adjustRightInd w:val="0"/>
      </w:pPr>
      <w:bookmarkStart w:id="0" w:name="_GoBack"/>
      <w:bookmarkEnd w:id="0"/>
    </w:p>
    <w:p w:rsidR="00600C45" w:rsidRDefault="00600C45" w:rsidP="00600C45">
      <w:pPr>
        <w:widowControl w:val="0"/>
        <w:autoSpaceDE w:val="0"/>
        <w:autoSpaceDN w:val="0"/>
        <w:adjustRightInd w:val="0"/>
      </w:pPr>
      <w:r>
        <w:rPr>
          <w:b/>
          <w:bCs/>
        </w:rPr>
        <w:t>Section 150.585  Scheduling the Hearing</w:t>
      </w:r>
      <w:r>
        <w:t xml:space="preserve"> </w:t>
      </w:r>
    </w:p>
    <w:p w:rsidR="00600C45" w:rsidRDefault="00600C45" w:rsidP="00600C45">
      <w:pPr>
        <w:widowControl w:val="0"/>
        <w:autoSpaceDE w:val="0"/>
        <w:autoSpaceDN w:val="0"/>
        <w:adjustRightInd w:val="0"/>
      </w:pPr>
    </w:p>
    <w:p w:rsidR="00600C45" w:rsidRDefault="00600C45" w:rsidP="00600C45">
      <w:pPr>
        <w:widowControl w:val="0"/>
        <w:autoSpaceDE w:val="0"/>
        <w:autoSpaceDN w:val="0"/>
        <w:adjustRightInd w:val="0"/>
      </w:pPr>
      <w:r>
        <w:t xml:space="preserve">The Board shall upon receipt of the written charges, set a date for the hearing which shall be scheduled not later than thirty (30) days after receipt of the charges, and give not less than ten (10) days notice of the hearing to all parties.  The Board may order either removal, demotion, suspension for a period of not more than 180 days, or such other disciplinary punishment as may be prescribed by the Rules and Regulations of the Board. </w:t>
      </w:r>
    </w:p>
    <w:sectPr w:rsidR="00600C45" w:rsidSect="00600C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C45"/>
    <w:rsid w:val="00087998"/>
    <w:rsid w:val="005C3366"/>
    <w:rsid w:val="00600C45"/>
    <w:rsid w:val="0074747E"/>
    <w:rsid w:val="00F4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