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42" w:rsidRDefault="00A95B42" w:rsidP="00A95B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B42" w:rsidRDefault="00A95B42" w:rsidP="00A95B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150.570  Director's Review</w:t>
      </w:r>
      <w:r>
        <w:t xml:space="preserve"> </w:t>
      </w:r>
    </w:p>
    <w:p w:rsidR="00A95B42" w:rsidRDefault="00A95B42" w:rsidP="00A95B42">
      <w:pPr>
        <w:widowControl w:val="0"/>
        <w:autoSpaceDE w:val="0"/>
        <w:autoSpaceDN w:val="0"/>
        <w:adjustRightInd w:val="0"/>
      </w:pPr>
    </w:p>
    <w:p w:rsidR="00A95B42" w:rsidRDefault="00A95B42" w:rsidP="00A95B42">
      <w:pPr>
        <w:widowControl w:val="0"/>
        <w:autoSpaceDE w:val="0"/>
        <w:autoSpaceDN w:val="0"/>
        <w:adjustRightInd w:val="0"/>
      </w:pPr>
      <w:r>
        <w:t xml:space="preserve">A sworn officer who received discipline other than suspension as outlined in Section 150.520 (b) and (c) of this Part may within ten (10) days submit a written appeal for review to the Director.  The Director shall sustain, reduce or reverse such action. </w:t>
      </w:r>
    </w:p>
    <w:p w:rsidR="00A95B42" w:rsidRDefault="00A95B42" w:rsidP="00A95B42">
      <w:pPr>
        <w:widowControl w:val="0"/>
        <w:autoSpaceDE w:val="0"/>
        <w:autoSpaceDN w:val="0"/>
        <w:adjustRightInd w:val="0"/>
      </w:pPr>
    </w:p>
    <w:p w:rsidR="00A95B42" w:rsidRDefault="00A95B42" w:rsidP="00A95B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18303, effective October 26, 1987) </w:t>
      </w:r>
    </w:p>
    <w:sectPr w:rsidR="00A95B42" w:rsidSect="00A95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B42"/>
    <w:rsid w:val="005C3366"/>
    <w:rsid w:val="007F7AF2"/>
    <w:rsid w:val="00A95B42"/>
    <w:rsid w:val="00DC0D17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