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B" w:rsidRDefault="00AF460B" w:rsidP="00AF46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60B" w:rsidRDefault="00AF460B" w:rsidP="00AF46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1.230  Default</w:t>
      </w:r>
      <w:r>
        <w:t xml:space="preserve"> </w:t>
      </w:r>
    </w:p>
    <w:p w:rsidR="00AF460B" w:rsidRDefault="00AF460B" w:rsidP="00AF460B">
      <w:pPr>
        <w:widowControl w:val="0"/>
        <w:autoSpaceDE w:val="0"/>
        <w:autoSpaceDN w:val="0"/>
        <w:adjustRightInd w:val="0"/>
      </w:pPr>
    </w:p>
    <w:p w:rsidR="00AF460B" w:rsidRDefault="00AF460B" w:rsidP="00AF460B">
      <w:pPr>
        <w:widowControl w:val="0"/>
        <w:autoSpaceDE w:val="0"/>
        <w:autoSpaceDN w:val="0"/>
        <w:adjustRightInd w:val="0"/>
      </w:pPr>
      <w:r>
        <w:t>Failure of a party to appear on the date set for hearing</w:t>
      </w:r>
      <w:r w:rsidR="00CC3CBA">
        <w:t>,</w:t>
      </w:r>
      <w:r>
        <w:t xml:space="preserve"> or failure to file materials or submissions required by this Part or by order of the Administrative Law Judge or Commission, shall constitute a default.  The Administrative Law Judge may</w:t>
      </w:r>
      <w:r w:rsidR="00CC3CBA">
        <w:t>,</w:t>
      </w:r>
      <w:r>
        <w:t xml:space="preserve"> upon motion of the party who has appeared or upon his or her own motion</w:t>
      </w:r>
      <w:r w:rsidR="00CC3CBA">
        <w:t>,</w:t>
      </w:r>
      <w:r>
        <w:t xml:space="preserve"> dismiss the appeal subject to approval of the Commission. </w:t>
      </w:r>
    </w:p>
    <w:p w:rsidR="00AF460B" w:rsidRDefault="00AF460B" w:rsidP="00AF460B">
      <w:pPr>
        <w:widowControl w:val="0"/>
        <w:autoSpaceDE w:val="0"/>
        <w:autoSpaceDN w:val="0"/>
        <w:adjustRightInd w:val="0"/>
      </w:pPr>
    </w:p>
    <w:p w:rsidR="00AF460B" w:rsidRDefault="00AF460B" w:rsidP="00AF460B">
      <w:pPr>
        <w:widowControl w:val="0"/>
        <w:autoSpaceDE w:val="0"/>
        <w:autoSpaceDN w:val="0"/>
        <w:adjustRightInd w:val="0"/>
        <w:ind w:left="1440" w:hanging="720"/>
      </w:pPr>
      <w:r>
        <w:t>(Source:  Amended at 3</w:t>
      </w:r>
      <w:r w:rsidR="00BF49DC">
        <w:t>4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E152B7">
        <w:t>3485</w:t>
      </w:r>
      <w:r>
        <w:t xml:space="preserve">, effective </w:t>
      </w:r>
      <w:r w:rsidR="00E152B7">
        <w:t>March 3, 2010</w:t>
      </w:r>
      <w:r>
        <w:t xml:space="preserve">) </w:t>
      </w:r>
    </w:p>
    <w:sectPr w:rsidR="00AF460B" w:rsidSect="008D3A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4F" w:rsidRDefault="000B1F4F">
      <w:r>
        <w:separator/>
      </w:r>
    </w:p>
  </w:endnote>
  <w:endnote w:type="continuationSeparator" w:id="0">
    <w:p w:rsidR="000B1F4F" w:rsidRDefault="000B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4F" w:rsidRDefault="000B1F4F">
      <w:r>
        <w:separator/>
      </w:r>
    </w:p>
  </w:footnote>
  <w:footnote w:type="continuationSeparator" w:id="0">
    <w:p w:rsidR="000B1F4F" w:rsidRDefault="000B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16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1F4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076F6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1ABA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339C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3AF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FC5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60B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49DC"/>
    <w:rsid w:val="00BF5AAE"/>
    <w:rsid w:val="00BF5AE7"/>
    <w:rsid w:val="00BF78FB"/>
    <w:rsid w:val="00C00448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3CBA"/>
    <w:rsid w:val="00CC4FF8"/>
    <w:rsid w:val="00CC53B1"/>
    <w:rsid w:val="00CD0BAC"/>
    <w:rsid w:val="00CD216B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52B7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66DA7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91F"/>
    <w:rsid w:val="00F97D67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