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1" w:rsidRDefault="00862D91" w:rsidP="00862D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D91" w:rsidRDefault="00862D91" w:rsidP="00862D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3500.175  Eligibility Requirements</w:t>
      </w:r>
      <w:r>
        <w:t xml:space="preserve"> </w:t>
      </w:r>
    </w:p>
    <w:p w:rsidR="00862D91" w:rsidRDefault="00862D91" w:rsidP="00862D91">
      <w:pPr>
        <w:widowControl w:val="0"/>
        <w:autoSpaceDE w:val="0"/>
        <w:autoSpaceDN w:val="0"/>
        <w:adjustRightInd w:val="0"/>
      </w:pPr>
    </w:p>
    <w:p w:rsidR="00862D91" w:rsidRDefault="00862D91" w:rsidP="00862D91">
      <w:pPr>
        <w:widowControl w:val="0"/>
        <w:autoSpaceDE w:val="0"/>
        <w:autoSpaceDN w:val="0"/>
        <w:adjustRightInd w:val="0"/>
      </w:pPr>
      <w:r>
        <w:t xml:space="preserve">No license shall be issued under this Part to any person found to be ineligible under Section 6-2 of the Liquor Control Act of 1934 [235 ILCS 5/6-2]. </w:t>
      </w:r>
    </w:p>
    <w:p w:rsidR="00862D91" w:rsidRDefault="00862D91" w:rsidP="00862D91">
      <w:pPr>
        <w:widowControl w:val="0"/>
        <w:autoSpaceDE w:val="0"/>
        <w:autoSpaceDN w:val="0"/>
        <w:adjustRightInd w:val="0"/>
      </w:pPr>
    </w:p>
    <w:p w:rsidR="00862D91" w:rsidRDefault="00862D91" w:rsidP="00862D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13591, effective October 15, 2001) </w:t>
      </w:r>
    </w:p>
    <w:sectPr w:rsidR="00862D91" w:rsidSect="00862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D91"/>
    <w:rsid w:val="001A1EAB"/>
    <w:rsid w:val="005C3366"/>
    <w:rsid w:val="006B413E"/>
    <w:rsid w:val="00862D91"/>
    <w:rsid w:val="00B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2012-06-22T02:41:00Z</dcterms:created>
  <dcterms:modified xsi:type="dcterms:W3CDTF">2012-06-22T02:41:00Z</dcterms:modified>
</cp:coreProperties>
</file>