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BCA" w:rsidRDefault="002C6BCA" w:rsidP="002C6BCA">
      <w:pPr>
        <w:widowControl w:val="0"/>
        <w:autoSpaceDE w:val="0"/>
        <w:autoSpaceDN w:val="0"/>
        <w:adjustRightInd w:val="0"/>
      </w:pPr>
    </w:p>
    <w:p w:rsidR="002C6BCA" w:rsidRDefault="002C6BCA" w:rsidP="002C6BCA">
      <w:pPr>
        <w:widowControl w:val="0"/>
        <w:autoSpaceDE w:val="0"/>
        <w:autoSpaceDN w:val="0"/>
        <w:adjustRightInd w:val="0"/>
      </w:pPr>
      <w:r>
        <w:rPr>
          <w:b/>
          <w:bCs/>
        </w:rPr>
        <w:t>Section 3100.350  Other Security Controls for Practitioners</w:t>
      </w:r>
      <w:r>
        <w:t xml:space="preserve"> </w:t>
      </w:r>
    </w:p>
    <w:p w:rsidR="002C6BCA" w:rsidRDefault="002C6BCA" w:rsidP="002C6BCA">
      <w:pPr>
        <w:widowControl w:val="0"/>
        <w:autoSpaceDE w:val="0"/>
        <w:autoSpaceDN w:val="0"/>
        <w:adjustRightInd w:val="0"/>
      </w:pPr>
    </w:p>
    <w:p w:rsidR="002C6BCA" w:rsidRDefault="002C6BCA" w:rsidP="002C6BCA">
      <w:pPr>
        <w:widowControl w:val="0"/>
        <w:autoSpaceDE w:val="0"/>
        <w:autoSpaceDN w:val="0"/>
        <w:adjustRightInd w:val="0"/>
        <w:ind w:left="1440" w:hanging="720"/>
      </w:pPr>
      <w:r>
        <w:t>a)</w:t>
      </w:r>
      <w:r>
        <w:tab/>
        <w:t xml:space="preserve">The licensee shall not employ as an agent or employee who has access to controlled substances any person who has had an application for DEA registration or state controlled substances license denied, has had his or her DEA registration or state controlled substances license suspended or revoked, has surrendered his or her DEA registration or state controlled substances license in lieu of discipline, or has been convicted of a violation of state or federal law relative to the manufacture, distribution, dispensing or possession of controlled substances. </w:t>
      </w:r>
    </w:p>
    <w:p w:rsidR="002C6BCA" w:rsidRDefault="002C6BCA" w:rsidP="002C6BCA"/>
    <w:p w:rsidR="002C6BCA" w:rsidRDefault="002C6BCA" w:rsidP="002C6BCA">
      <w:pPr>
        <w:widowControl w:val="0"/>
        <w:autoSpaceDE w:val="0"/>
        <w:autoSpaceDN w:val="0"/>
        <w:adjustRightInd w:val="0"/>
        <w:ind w:left="1440" w:hanging="720"/>
      </w:pPr>
      <w:r>
        <w:t>b)</w:t>
      </w:r>
      <w:r>
        <w:tab/>
        <w:t xml:space="preserve">The Director, for good cause shown, may, in his or her discretion, waive the requirement of subsection (a). </w:t>
      </w:r>
    </w:p>
    <w:p w:rsidR="002C6BCA" w:rsidRDefault="002C6BCA" w:rsidP="002C6BCA"/>
    <w:p w:rsidR="002C6BCA" w:rsidRDefault="002C6BCA" w:rsidP="002C6BCA">
      <w:pPr>
        <w:pStyle w:val="JCARSourceNote"/>
        <w:ind w:left="720"/>
      </w:pPr>
      <w:r>
        <w:t>(Source:  Amended at 39 Ill. Reg. 3656, effective February 27, 2015)</w:t>
      </w:r>
      <w:bookmarkStart w:id="0" w:name="_GoBack"/>
      <w:bookmarkEnd w:id="0"/>
    </w:p>
    <w:sectPr w:rsidR="002C6BCA" w:rsidSect="00DB14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14D2"/>
    <w:rsid w:val="00016658"/>
    <w:rsid w:val="00163DB0"/>
    <w:rsid w:val="00274465"/>
    <w:rsid w:val="002C6BCA"/>
    <w:rsid w:val="00300DD7"/>
    <w:rsid w:val="003762E2"/>
    <w:rsid w:val="003B4AD7"/>
    <w:rsid w:val="00587F6B"/>
    <w:rsid w:val="005C3366"/>
    <w:rsid w:val="00966D13"/>
    <w:rsid w:val="00DB14D2"/>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C5E319-DCF4-4AD1-95F5-7C1999A5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B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2015-03-09T19:21:00Z</dcterms:modified>
</cp:coreProperties>
</file>