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C9" w:rsidRPr="00A13EC9" w:rsidRDefault="00A13EC9" w:rsidP="00A13EC9">
      <w:pPr>
        <w:widowControl w:val="0"/>
        <w:autoSpaceDE w:val="0"/>
        <w:autoSpaceDN w:val="0"/>
        <w:adjustRightInd w:val="0"/>
      </w:pPr>
    </w:p>
    <w:p w:rsidR="00A13EC9" w:rsidRPr="00A13EC9" w:rsidRDefault="00A13EC9" w:rsidP="00A13EC9">
      <w:pPr>
        <w:widowControl w:val="0"/>
        <w:autoSpaceDE w:val="0"/>
        <w:autoSpaceDN w:val="0"/>
        <w:adjustRightInd w:val="0"/>
      </w:pPr>
      <w:r w:rsidRPr="00A13EC9">
        <w:t xml:space="preserve">AUTHORITY:  Implementing and authorized by Sections 316, 317, 318, 319 and 320 of </w:t>
      </w:r>
      <w:bookmarkStart w:id="0" w:name="_GoBack"/>
      <w:bookmarkEnd w:id="0"/>
      <w:r w:rsidRPr="00A13EC9">
        <w:t xml:space="preserve">the Illinois Controlled Substances Act [720 ILCS 570]. </w:t>
      </w:r>
    </w:p>
    <w:sectPr w:rsidR="00A13EC9" w:rsidRPr="00A13E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C9" w:rsidRDefault="00A13EC9">
      <w:r>
        <w:separator/>
      </w:r>
    </w:p>
  </w:endnote>
  <w:endnote w:type="continuationSeparator" w:id="0">
    <w:p w:rsidR="00A13EC9" w:rsidRDefault="00A1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C9" w:rsidRDefault="00A13EC9">
      <w:r>
        <w:separator/>
      </w:r>
    </w:p>
  </w:footnote>
  <w:footnote w:type="continuationSeparator" w:id="0">
    <w:p w:rsidR="00A13EC9" w:rsidRDefault="00A1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B0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D1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EC9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22C1-4D81-452A-9B17-AEEE751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2014-05-20T15:28:00Z</dcterms:created>
  <dcterms:modified xsi:type="dcterms:W3CDTF">2014-05-22T14:09:00Z</dcterms:modified>
</cp:coreProperties>
</file>