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BA" w:rsidRDefault="005447BA" w:rsidP="005447BA"/>
    <w:p w:rsidR="005447BA" w:rsidRDefault="005447BA" w:rsidP="005447BA">
      <w:pPr>
        <w:rPr>
          <w:b/>
        </w:rPr>
      </w:pPr>
      <w:r>
        <w:rPr>
          <w:b/>
        </w:rPr>
        <w:t>Section 2080.250  Mailing of Controlled Substances</w:t>
      </w:r>
    </w:p>
    <w:p w:rsidR="005447BA" w:rsidRDefault="005447BA" w:rsidP="005447BA">
      <w:pPr>
        <w:rPr>
          <w:b/>
        </w:rPr>
      </w:pPr>
    </w:p>
    <w:p w:rsidR="005447BA" w:rsidRDefault="005447BA" w:rsidP="005447BA">
      <w:pPr>
        <w:ind w:left="1440" w:hanging="720"/>
        <w:rPr>
          <w:i/>
        </w:rPr>
      </w:pPr>
      <w:r>
        <w:t>a)</w:t>
      </w:r>
      <w:r>
        <w:tab/>
      </w:r>
      <w:r>
        <w:rPr>
          <w:i/>
        </w:rPr>
        <w:t>Controlled substances may be mailed if all of the following conditions are met</w:t>
      </w:r>
      <w:r w:rsidRPr="004F6CA6">
        <w:t>:</w:t>
      </w:r>
    </w:p>
    <w:p w:rsidR="005447BA" w:rsidRDefault="005447BA" w:rsidP="005447BA">
      <w:pPr>
        <w:rPr>
          <w:i/>
        </w:rPr>
      </w:pPr>
    </w:p>
    <w:p w:rsidR="005447BA" w:rsidRDefault="005447BA" w:rsidP="005447BA">
      <w:pPr>
        <w:ind w:left="2160" w:hanging="720"/>
        <w:rPr>
          <w:i/>
        </w:rPr>
      </w:pPr>
      <w:r w:rsidRPr="00185F50">
        <w:t>1)</w:t>
      </w:r>
      <w:r>
        <w:rPr>
          <w:i/>
        </w:rPr>
        <w:tab/>
        <w:t>The controlled substances are not outwardly dangerous and are not likely, of their own force, to cause injury to a person's life or health.</w:t>
      </w:r>
    </w:p>
    <w:p w:rsidR="005447BA" w:rsidRDefault="005447BA" w:rsidP="005447BA">
      <w:pPr>
        <w:rPr>
          <w:i/>
        </w:rPr>
      </w:pPr>
    </w:p>
    <w:p w:rsidR="005447BA" w:rsidRDefault="005447BA" w:rsidP="005447BA">
      <w:pPr>
        <w:ind w:left="2160" w:hanging="720"/>
        <w:rPr>
          <w:i/>
        </w:rPr>
      </w:pPr>
      <w:r w:rsidRPr="00185F50">
        <w:t>2)</w:t>
      </w:r>
      <w:r>
        <w:rPr>
          <w:i/>
        </w:rPr>
        <w:tab/>
        <w:t>The inner container of a parcel containing controlled substances must be marked and sealed as required under the Act and be placed in a plain outer container or securely wrapped in plain paper.</w:t>
      </w:r>
    </w:p>
    <w:p w:rsidR="005447BA" w:rsidRDefault="005447BA" w:rsidP="005447BA"/>
    <w:p w:rsidR="005447BA" w:rsidRDefault="005447BA" w:rsidP="005447BA">
      <w:pPr>
        <w:ind w:left="2160" w:hanging="720"/>
        <w:rPr>
          <w:i/>
        </w:rPr>
      </w:pPr>
      <w:r w:rsidRPr="00185F50">
        <w:t>3)</w:t>
      </w:r>
      <w:r>
        <w:rPr>
          <w:i/>
        </w:rPr>
        <w:tab/>
        <w:t>If the controlled substance consists of prescription medicines, the inner container must be labeled to show the name and address of the pharmacy or practitioner dispensing the prescription.</w:t>
      </w:r>
    </w:p>
    <w:p w:rsidR="005447BA" w:rsidRDefault="005447BA" w:rsidP="005447BA"/>
    <w:p w:rsidR="005447BA" w:rsidRDefault="005447BA" w:rsidP="005447BA">
      <w:pPr>
        <w:ind w:left="2160" w:hanging="720"/>
        <w:rPr>
          <w:i/>
        </w:rPr>
      </w:pPr>
      <w:r w:rsidRPr="00185F50">
        <w:t>4)</w:t>
      </w:r>
      <w:r>
        <w:rPr>
          <w:i/>
        </w:rPr>
        <w:tab/>
        <w:t xml:space="preserve">The outside wrapper or container must be free of markings that would indicate the nature of the contents. </w:t>
      </w:r>
      <w:r w:rsidRPr="004F6CA6">
        <w:t>[720 ILCS 570/312 (k)</w:t>
      </w:r>
      <w:r>
        <w:t>(1)</w:t>
      </w:r>
      <w:r w:rsidRPr="004F6CA6">
        <w:t>]</w:t>
      </w:r>
    </w:p>
    <w:p w:rsidR="005447BA" w:rsidRDefault="005447BA" w:rsidP="005447BA">
      <w:pPr>
        <w:rPr>
          <w:i/>
        </w:rPr>
      </w:pPr>
    </w:p>
    <w:p w:rsidR="005447BA" w:rsidRDefault="005447BA" w:rsidP="005447BA">
      <w:pPr>
        <w:ind w:left="1440" w:hanging="720"/>
      </w:pPr>
      <w:r>
        <w:t>b)</w:t>
      </w:r>
      <w:r>
        <w:tab/>
        <w:t>No controlled substance may be mailed outside the United States, including US territories, without the mailer:</w:t>
      </w:r>
    </w:p>
    <w:p w:rsidR="005447BA" w:rsidRDefault="005447BA" w:rsidP="005447BA"/>
    <w:p w:rsidR="005447BA" w:rsidRDefault="005447BA" w:rsidP="005447BA">
      <w:pPr>
        <w:ind w:left="2160" w:hanging="720"/>
      </w:pPr>
      <w:r>
        <w:t>1)</w:t>
      </w:r>
      <w:r>
        <w:tab/>
        <w:t>Registering the package with the DEA as an exported product as set forth in 21 CFR 1301 and 1309.</w:t>
      </w:r>
    </w:p>
    <w:p w:rsidR="005447BA" w:rsidRDefault="005447BA" w:rsidP="005447BA"/>
    <w:p w:rsidR="005447BA" w:rsidRDefault="005447BA" w:rsidP="005447BA">
      <w:pPr>
        <w:ind w:left="2160" w:hanging="720"/>
      </w:pPr>
      <w:r>
        <w:t>2)</w:t>
      </w:r>
      <w:r>
        <w:tab/>
        <w:t>Obtaining the necessary permits, or submitting the necessary declarations for export as set forth in 21 CFR 1312 and 1313.</w:t>
      </w:r>
    </w:p>
    <w:p w:rsidR="005447BA" w:rsidRDefault="005447BA" w:rsidP="005447BA"/>
    <w:p w:rsidR="005447BA" w:rsidRPr="00093935" w:rsidRDefault="005447BA" w:rsidP="005447BA">
      <w:pPr>
        <w:ind w:firstLine="720"/>
      </w:pPr>
      <w:r w:rsidRPr="00D55B37">
        <w:t xml:space="preserve">(Source:  Added at </w:t>
      </w:r>
      <w:r>
        <w:t>39</w:t>
      </w:r>
      <w:r w:rsidRPr="00D55B37">
        <w:t xml:space="preserve"> Ill. Reg. </w:t>
      </w:r>
      <w:r>
        <w:t>6421</w:t>
      </w:r>
      <w:r w:rsidRPr="00D55B37">
        <w:t xml:space="preserve">, effective </w:t>
      </w:r>
      <w:r>
        <w:t>April 22, 2015</w:t>
      </w:r>
      <w:r w:rsidRPr="00D55B37">
        <w:t>)</w:t>
      </w:r>
      <w:bookmarkStart w:id="0" w:name="_GoBack"/>
      <w:bookmarkEnd w:id="0"/>
    </w:p>
    <w:sectPr w:rsidR="005447B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80" w:rsidRDefault="00414080">
      <w:r>
        <w:separator/>
      </w:r>
    </w:p>
  </w:endnote>
  <w:endnote w:type="continuationSeparator" w:id="0">
    <w:p w:rsidR="00414080" w:rsidRDefault="0041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80" w:rsidRDefault="00414080">
      <w:r>
        <w:separator/>
      </w:r>
    </w:p>
  </w:footnote>
  <w:footnote w:type="continuationSeparator" w:id="0">
    <w:p w:rsidR="00414080" w:rsidRDefault="0041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88D"/>
    <w:rsid w:val="00174FFD"/>
    <w:rsid w:val="001830D0"/>
    <w:rsid w:val="00184B52"/>
    <w:rsid w:val="00185F5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08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CA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7BA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D47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BF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F87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9A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5E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57EC-7C1F-406D-8C13-0F2959FB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2015-04-29T15:08:00Z</dcterms:created>
  <dcterms:modified xsi:type="dcterms:W3CDTF">2015-05-01T19:58:00Z</dcterms:modified>
</cp:coreProperties>
</file>