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2F" w:rsidRDefault="00C85D2F" w:rsidP="00C85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D2F" w:rsidRDefault="00C85D2F" w:rsidP="00C85D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2070.1960  Anabolic Steroids</w:t>
      </w:r>
      <w:r>
        <w:t xml:space="preserve"> </w:t>
      </w:r>
    </w:p>
    <w:p w:rsidR="00C85D2F" w:rsidRDefault="00C85D2F" w:rsidP="00C85D2F">
      <w:pPr>
        <w:widowControl w:val="0"/>
        <w:autoSpaceDE w:val="0"/>
        <w:autoSpaceDN w:val="0"/>
        <w:adjustRightInd w:val="0"/>
      </w:pPr>
    </w:p>
    <w:p w:rsidR="00C85D2F" w:rsidRDefault="00C85D2F" w:rsidP="00C85D2F">
      <w:pPr>
        <w:widowControl w:val="0"/>
        <w:autoSpaceDE w:val="0"/>
        <w:autoSpaceDN w:val="0"/>
        <w:adjustRightInd w:val="0"/>
      </w:pPr>
      <w:r>
        <w:t xml:space="preserve">Anabolic steroids, except the following anabolic steroids listed in Sections 2070.1962 to 2070.1992 that are exempt. </w:t>
      </w:r>
    </w:p>
    <w:p w:rsidR="00C85D2F" w:rsidRDefault="00C85D2F" w:rsidP="00C85D2F">
      <w:pPr>
        <w:widowControl w:val="0"/>
        <w:autoSpaceDE w:val="0"/>
        <w:autoSpaceDN w:val="0"/>
        <w:adjustRightInd w:val="0"/>
      </w:pPr>
    </w:p>
    <w:p w:rsidR="00C85D2F" w:rsidRDefault="00C85D2F" w:rsidP="00C85D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C85D2F" w:rsidSect="00C85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D2F"/>
    <w:rsid w:val="0029622B"/>
    <w:rsid w:val="003E7A91"/>
    <w:rsid w:val="005C3366"/>
    <w:rsid w:val="00C85D2F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