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85" w:rsidRDefault="00325685" w:rsidP="00325685">
      <w:pPr>
        <w:widowControl w:val="0"/>
        <w:autoSpaceDE w:val="0"/>
        <w:autoSpaceDN w:val="0"/>
        <w:adjustRightInd w:val="0"/>
      </w:pPr>
      <w:bookmarkStart w:id="0" w:name="_GoBack"/>
      <w:bookmarkEnd w:id="0"/>
    </w:p>
    <w:p w:rsidR="00325685" w:rsidRDefault="00325685" w:rsidP="00325685">
      <w:pPr>
        <w:widowControl w:val="0"/>
        <w:autoSpaceDE w:val="0"/>
        <w:autoSpaceDN w:val="0"/>
        <w:adjustRightInd w:val="0"/>
      </w:pPr>
      <w:r>
        <w:rPr>
          <w:b/>
          <w:bCs/>
        </w:rPr>
        <w:t>Section 2070.1905  Codeine</w:t>
      </w:r>
      <w:r>
        <w:t xml:space="preserve"> </w:t>
      </w:r>
    </w:p>
    <w:p w:rsidR="00325685" w:rsidRDefault="00325685" w:rsidP="00325685">
      <w:pPr>
        <w:widowControl w:val="0"/>
        <w:autoSpaceDE w:val="0"/>
        <w:autoSpaceDN w:val="0"/>
        <w:adjustRightInd w:val="0"/>
      </w:pPr>
    </w:p>
    <w:p w:rsidR="00325685" w:rsidRDefault="00325685" w:rsidP="00325685">
      <w:pPr>
        <w:widowControl w:val="0"/>
        <w:autoSpaceDE w:val="0"/>
        <w:autoSpaceDN w:val="0"/>
        <w:adjustRightInd w:val="0"/>
      </w:pPr>
      <w:r>
        <w:t xml:space="preserve">Not more than 1.8 grams of codeine, or any of its salts, per 100 milliliters or not more than 90 milligrams per dosage unit, with an equal or greater quantity of an isoquinoline alkaloid of opium. </w:t>
      </w:r>
    </w:p>
    <w:sectPr w:rsidR="00325685" w:rsidSect="003256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685"/>
    <w:rsid w:val="00325685"/>
    <w:rsid w:val="00347A5F"/>
    <w:rsid w:val="005C3366"/>
    <w:rsid w:val="00B539A5"/>
    <w:rsid w:val="00F5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2012-06-22T02:28:00Z</dcterms:created>
  <dcterms:modified xsi:type="dcterms:W3CDTF">2012-06-22T02:28:00Z</dcterms:modified>
</cp:coreProperties>
</file>