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B5" w:rsidRDefault="005C61B5" w:rsidP="005C61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61B5" w:rsidRDefault="005C61B5" w:rsidP="005C61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2070.740  Thiophene analog of phencyclidine</w:t>
      </w:r>
      <w:r>
        <w:t xml:space="preserve"> </w:t>
      </w:r>
    </w:p>
    <w:p w:rsidR="005C61B5" w:rsidRDefault="005C61B5" w:rsidP="005C61B5">
      <w:pPr>
        <w:widowControl w:val="0"/>
        <w:autoSpaceDE w:val="0"/>
        <w:autoSpaceDN w:val="0"/>
        <w:adjustRightInd w:val="0"/>
      </w:pPr>
    </w:p>
    <w:p w:rsidR="005C61B5" w:rsidRDefault="005C61B5" w:rsidP="005C61B5">
      <w:pPr>
        <w:widowControl w:val="0"/>
        <w:autoSpaceDE w:val="0"/>
        <w:autoSpaceDN w:val="0"/>
        <w:adjustRightInd w:val="0"/>
      </w:pPr>
      <w:r>
        <w:t xml:space="preserve">Thiophene analog of phencyclidine (some trade or other names:  1-[1-(2- </w:t>
      </w:r>
    </w:p>
    <w:p w:rsidR="005C61B5" w:rsidRDefault="005C61B5" w:rsidP="005C61B5">
      <w:pPr>
        <w:widowControl w:val="0"/>
        <w:autoSpaceDE w:val="0"/>
        <w:autoSpaceDN w:val="0"/>
        <w:adjustRightInd w:val="0"/>
      </w:pPr>
      <w:r>
        <w:t xml:space="preserve">thienyl)-cyclohexyl]-piperidine; 2-thienyl analog of phencyclidine; TPCP; TCP) </w:t>
      </w:r>
    </w:p>
    <w:p w:rsidR="005C61B5" w:rsidRDefault="005C61B5" w:rsidP="005C61B5">
      <w:pPr>
        <w:widowControl w:val="0"/>
        <w:autoSpaceDE w:val="0"/>
        <w:autoSpaceDN w:val="0"/>
        <w:adjustRightInd w:val="0"/>
      </w:pPr>
    </w:p>
    <w:p w:rsidR="005C61B5" w:rsidRDefault="005C61B5" w:rsidP="005C61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5C61B5" w:rsidSect="005C61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1B5"/>
    <w:rsid w:val="005C3366"/>
    <w:rsid w:val="005C61B5"/>
    <w:rsid w:val="006F45CC"/>
    <w:rsid w:val="008E7953"/>
    <w:rsid w:val="00F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