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50" w:rsidRDefault="00621050" w:rsidP="006210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1050" w:rsidRDefault="00621050" w:rsidP="006210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2070.710  Ethylamine analog of phencyclidine</w:t>
      </w:r>
      <w:r>
        <w:t xml:space="preserve"> </w:t>
      </w:r>
    </w:p>
    <w:p w:rsidR="00621050" w:rsidRDefault="00621050" w:rsidP="00621050">
      <w:pPr>
        <w:widowControl w:val="0"/>
        <w:autoSpaceDE w:val="0"/>
        <w:autoSpaceDN w:val="0"/>
        <w:adjustRightInd w:val="0"/>
      </w:pPr>
    </w:p>
    <w:p w:rsidR="00621050" w:rsidRDefault="00621050" w:rsidP="00621050">
      <w:pPr>
        <w:widowControl w:val="0"/>
        <w:autoSpaceDE w:val="0"/>
        <w:autoSpaceDN w:val="0"/>
        <w:adjustRightInd w:val="0"/>
      </w:pPr>
      <w:r>
        <w:t xml:space="preserve">Ethylamine analog of phencyclidine.  Some trade or other names: N-ethyl-1-phenylcyclohexylamine, (1-phenylcyclohexyl) ethylamine, N-(1-phenylcyclohexyl) ethylamine, cyclohexamine, PCE </w:t>
      </w:r>
    </w:p>
    <w:p w:rsidR="00621050" w:rsidRDefault="00621050" w:rsidP="00621050">
      <w:pPr>
        <w:widowControl w:val="0"/>
        <w:autoSpaceDE w:val="0"/>
        <w:autoSpaceDN w:val="0"/>
        <w:adjustRightInd w:val="0"/>
      </w:pPr>
    </w:p>
    <w:p w:rsidR="00621050" w:rsidRDefault="00621050" w:rsidP="006210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3 Ill. Reg. 8, p. 112, effective February 23, 1979) </w:t>
      </w:r>
    </w:p>
    <w:sectPr w:rsidR="00621050" w:rsidSect="006210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1050"/>
    <w:rsid w:val="001E6C62"/>
    <w:rsid w:val="005C3366"/>
    <w:rsid w:val="00621050"/>
    <w:rsid w:val="008E57C9"/>
    <w:rsid w:val="00F3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