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0F" w:rsidRDefault="00810F0F" w:rsidP="00810F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0F0F" w:rsidRDefault="00810F0F" w:rsidP="00810F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2070.272  3-Methylfentanyl</w:t>
      </w:r>
      <w:r>
        <w:t xml:space="preserve"> </w:t>
      </w:r>
    </w:p>
    <w:p w:rsidR="00810F0F" w:rsidRDefault="00810F0F" w:rsidP="00810F0F">
      <w:pPr>
        <w:widowControl w:val="0"/>
        <w:autoSpaceDE w:val="0"/>
        <w:autoSpaceDN w:val="0"/>
        <w:adjustRightInd w:val="0"/>
      </w:pPr>
    </w:p>
    <w:p w:rsidR="00810F0F" w:rsidRDefault="00810F0F" w:rsidP="00810F0F">
      <w:pPr>
        <w:widowControl w:val="0"/>
        <w:autoSpaceDE w:val="0"/>
        <w:autoSpaceDN w:val="0"/>
        <w:adjustRightInd w:val="0"/>
      </w:pPr>
      <w:r>
        <w:t xml:space="preserve">3-Methylfentanyl (N-[3-methyl-1-(2-phenylethyl)-4-piperidyl]-N-phenylpropanamide) </w:t>
      </w:r>
    </w:p>
    <w:p w:rsidR="00810F0F" w:rsidRDefault="00810F0F" w:rsidP="00810F0F">
      <w:pPr>
        <w:widowControl w:val="0"/>
        <w:autoSpaceDE w:val="0"/>
        <w:autoSpaceDN w:val="0"/>
        <w:adjustRightInd w:val="0"/>
      </w:pPr>
    </w:p>
    <w:p w:rsidR="00810F0F" w:rsidRDefault="00810F0F" w:rsidP="00810F0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Section 2070.272 renumbered from Section 2070.247 and amended at 20 Ill. Reg 3081, effective February 2, 1996) </w:t>
      </w:r>
    </w:p>
    <w:sectPr w:rsidR="00810F0F" w:rsidSect="00810F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0F0F"/>
    <w:rsid w:val="00025170"/>
    <w:rsid w:val="001B0500"/>
    <w:rsid w:val="002314F0"/>
    <w:rsid w:val="005C3366"/>
    <w:rsid w:val="0081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2012-06-22T02:23:00Z</dcterms:created>
  <dcterms:modified xsi:type="dcterms:W3CDTF">2012-06-22T02:23:00Z</dcterms:modified>
</cp:coreProperties>
</file>