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8E" w:rsidRDefault="00E14B8E" w:rsidP="00E14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B8E" w:rsidRDefault="00E14B8E" w:rsidP="00E14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2070.147  1-methyl-4-phenyl-4-propionoxypiperdine (MPPP)</w:t>
      </w:r>
      <w:r>
        <w:t xml:space="preserve"> </w:t>
      </w:r>
    </w:p>
    <w:p w:rsidR="00E14B8E" w:rsidRDefault="00E14B8E" w:rsidP="00E14B8E">
      <w:pPr>
        <w:widowControl w:val="0"/>
        <w:autoSpaceDE w:val="0"/>
        <w:autoSpaceDN w:val="0"/>
        <w:adjustRightInd w:val="0"/>
      </w:pPr>
    </w:p>
    <w:p w:rsidR="00E14B8E" w:rsidRDefault="00E14B8E" w:rsidP="00E14B8E">
      <w:pPr>
        <w:widowControl w:val="0"/>
        <w:autoSpaceDE w:val="0"/>
        <w:autoSpaceDN w:val="0"/>
        <w:adjustRightInd w:val="0"/>
      </w:pPr>
      <w:r>
        <w:t xml:space="preserve">1-methyl-4-phenyl-4-propionoxypiperdine (MPPP) </w:t>
      </w:r>
    </w:p>
    <w:p w:rsidR="00E14B8E" w:rsidRDefault="00E14B8E" w:rsidP="00E14B8E">
      <w:pPr>
        <w:widowControl w:val="0"/>
        <w:autoSpaceDE w:val="0"/>
        <w:autoSpaceDN w:val="0"/>
        <w:adjustRightInd w:val="0"/>
      </w:pPr>
    </w:p>
    <w:p w:rsidR="00E14B8E" w:rsidRDefault="00E14B8E" w:rsidP="00E14B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11222, effective June 16, 1986) </w:t>
      </w:r>
    </w:p>
    <w:sectPr w:rsidR="00E14B8E" w:rsidSect="00E14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B8E"/>
    <w:rsid w:val="00396945"/>
    <w:rsid w:val="005C3366"/>
    <w:rsid w:val="00AA6B9F"/>
    <w:rsid w:val="00D66E5C"/>
    <w:rsid w:val="00E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