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FC" w:rsidRDefault="00132FFC" w:rsidP="00132F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FFC" w:rsidRDefault="00132FFC" w:rsidP="00132F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2070.124  </w:t>
      </w:r>
      <w:proofErr w:type="spellStart"/>
      <w:r>
        <w:rPr>
          <w:b/>
          <w:bCs/>
        </w:rPr>
        <w:t>Alfentanil</w:t>
      </w:r>
      <w:proofErr w:type="spellEnd"/>
      <w:r>
        <w:rPr>
          <w:b/>
          <w:bCs/>
        </w:rPr>
        <w:t xml:space="preserve"> (Renumbered)</w:t>
      </w:r>
      <w:r>
        <w:t xml:space="preserve"> </w:t>
      </w:r>
    </w:p>
    <w:p w:rsidR="00132FFC" w:rsidRDefault="00132FFC" w:rsidP="00132FFC">
      <w:pPr>
        <w:widowControl w:val="0"/>
        <w:autoSpaceDE w:val="0"/>
        <w:autoSpaceDN w:val="0"/>
        <w:adjustRightInd w:val="0"/>
      </w:pPr>
    </w:p>
    <w:p w:rsidR="00132FFC" w:rsidRDefault="00132FFC" w:rsidP="00791D09">
      <w:pPr>
        <w:widowControl w:val="0"/>
        <w:autoSpaceDE w:val="0"/>
        <w:autoSpaceDN w:val="0"/>
        <w:adjustRightInd w:val="0"/>
        <w:ind w:left="720"/>
      </w:pPr>
      <w:r>
        <w:t xml:space="preserve">(Source:  Former Section 2070.124 renumbered to Section 2070.1186 at 20 Ill. </w:t>
      </w:r>
      <w:proofErr w:type="spellStart"/>
      <w:r>
        <w:t>Reg</w:t>
      </w:r>
      <w:proofErr w:type="spellEnd"/>
      <w:r>
        <w:t xml:space="preserve"> 3081, effective February 2, 1996) </w:t>
      </w:r>
    </w:p>
    <w:sectPr w:rsidR="00132FFC" w:rsidSect="00132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FFC"/>
    <w:rsid w:val="00052057"/>
    <w:rsid w:val="00132FFC"/>
    <w:rsid w:val="005C3366"/>
    <w:rsid w:val="007127C6"/>
    <w:rsid w:val="00791D09"/>
    <w:rsid w:val="00E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