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CF" w:rsidRDefault="003C5DCF" w:rsidP="003C5DCF">
      <w:pPr>
        <w:widowControl w:val="0"/>
        <w:autoSpaceDE w:val="0"/>
        <w:autoSpaceDN w:val="0"/>
        <w:adjustRightInd w:val="0"/>
      </w:pPr>
      <w:bookmarkStart w:id="0" w:name="_GoBack"/>
      <w:bookmarkEnd w:id="0"/>
    </w:p>
    <w:p w:rsidR="003C5DCF" w:rsidRDefault="003C5DCF" w:rsidP="003C5DCF">
      <w:pPr>
        <w:widowControl w:val="0"/>
        <w:autoSpaceDE w:val="0"/>
        <w:autoSpaceDN w:val="0"/>
        <w:adjustRightInd w:val="0"/>
      </w:pPr>
      <w:r>
        <w:rPr>
          <w:b/>
          <w:bCs/>
        </w:rPr>
        <w:t>Section 2070.50  Excepted Compounds</w:t>
      </w:r>
      <w:r>
        <w:t xml:space="preserve"> </w:t>
      </w:r>
    </w:p>
    <w:p w:rsidR="003C5DCF" w:rsidRDefault="003C5DCF" w:rsidP="003C5DCF">
      <w:pPr>
        <w:widowControl w:val="0"/>
        <w:autoSpaceDE w:val="0"/>
        <w:autoSpaceDN w:val="0"/>
        <w:adjustRightInd w:val="0"/>
      </w:pPr>
    </w:p>
    <w:p w:rsidR="003C5DCF" w:rsidRDefault="003C5DCF" w:rsidP="003C5DCF">
      <w:pPr>
        <w:widowControl w:val="0"/>
        <w:autoSpaceDE w:val="0"/>
        <w:autoSpaceDN w:val="0"/>
        <w:adjustRightInd w:val="0"/>
      </w:pPr>
      <w:r>
        <w:t xml:space="preserve">The compounds in the form excepted from application of certain specified sections of the Federal Controlled Substances Act (21 U.S.C. 801 et seq.), the Federal Controlled Substances Import and Export Act (21 U.S.C. 951 et seq.), and the Code of Federal Regulations, pursuant to Section 1308.32 of the Code of Federal Regulations(21 C.F.R. 1308.32) are excepted from the application of Sections 312 and 313 of this Act. </w:t>
      </w:r>
    </w:p>
    <w:sectPr w:rsidR="003C5DCF" w:rsidSect="003C5D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DCF"/>
    <w:rsid w:val="003C5DCF"/>
    <w:rsid w:val="005C00A1"/>
    <w:rsid w:val="005C3366"/>
    <w:rsid w:val="00CE1965"/>
    <w:rsid w:val="00E1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2012-06-22T02:22:00Z</dcterms:created>
  <dcterms:modified xsi:type="dcterms:W3CDTF">2012-06-22T02:22:00Z</dcterms:modified>
</cp:coreProperties>
</file>