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1C" w:rsidRDefault="0083131C" w:rsidP="0083131C">
      <w:pPr>
        <w:widowControl w:val="0"/>
        <w:autoSpaceDE w:val="0"/>
        <w:autoSpaceDN w:val="0"/>
        <w:adjustRightInd w:val="0"/>
      </w:pPr>
      <w:bookmarkStart w:id="0" w:name="_GoBack"/>
      <w:bookmarkEnd w:id="0"/>
    </w:p>
    <w:p w:rsidR="0083131C" w:rsidRDefault="0083131C" w:rsidP="0083131C">
      <w:pPr>
        <w:widowControl w:val="0"/>
        <w:autoSpaceDE w:val="0"/>
        <w:autoSpaceDN w:val="0"/>
        <w:adjustRightInd w:val="0"/>
      </w:pPr>
      <w:r>
        <w:rPr>
          <w:b/>
          <w:bCs/>
        </w:rPr>
        <w:t>Section 2030.107  Services Eligible for Purchased-Care or Fee-for-Service Funding</w:t>
      </w:r>
      <w:r>
        <w:t xml:space="preserve"> </w:t>
      </w:r>
    </w:p>
    <w:p w:rsidR="0083131C" w:rsidRDefault="0083131C" w:rsidP="0083131C">
      <w:pPr>
        <w:widowControl w:val="0"/>
        <w:autoSpaceDE w:val="0"/>
        <w:autoSpaceDN w:val="0"/>
        <w:adjustRightInd w:val="0"/>
      </w:pPr>
    </w:p>
    <w:p w:rsidR="0083131C" w:rsidRDefault="0083131C" w:rsidP="0083131C">
      <w:pPr>
        <w:widowControl w:val="0"/>
        <w:autoSpaceDE w:val="0"/>
        <w:autoSpaceDN w:val="0"/>
        <w:adjustRightInd w:val="0"/>
      </w:pPr>
      <w:r>
        <w:t xml:space="preserve">The service functions eligible for grant-in-aid support may also be eligible for purchased-care or fee-for-service.  The Department pursuant to this Section shall determine the appropriate method of award based on its objectives and how to best serve the needs of the State (as set forth in Department planning documents and Section 4-101 of the Act). </w:t>
      </w:r>
    </w:p>
    <w:sectPr w:rsidR="0083131C" w:rsidSect="008313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31C"/>
    <w:rsid w:val="00126829"/>
    <w:rsid w:val="005C3366"/>
    <w:rsid w:val="007450D5"/>
    <w:rsid w:val="0083131C"/>
    <w:rsid w:val="0086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