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80" w:rsidRDefault="00CF0780" w:rsidP="00CF07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0780" w:rsidRDefault="00CF0780" w:rsidP="00CF0780">
      <w:pPr>
        <w:widowControl w:val="0"/>
        <w:autoSpaceDE w:val="0"/>
        <w:autoSpaceDN w:val="0"/>
        <w:adjustRightInd w:val="0"/>
      </w:pPr>
      <w:r>
        <w:t>SOURCE:  Adopted at 3 Ill. Reg. 38, p. 213, effective September 21, 1979; amended at 6 Ill. Reg. 5507, effective April 19, 1982; codified at 8 Ill. Reg. 18471; amended at 18 Ill. Reg. 10712, effective June 30, 1994; amended at 20 Ill. Reg. 5831, effective April 12, 1996.</w:t>
      </w:r>
      <w:r w:rsidR="00E50138">
        <w:t xml:space="preserve"> </w:t>
      </w:r>
    </w:p>
    <w:sectPr w:rsidR="00CF0780" w:rsidSect="00CF07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780"/>
    <w:rsid w:val="001A5402"/>
    <w:rsid w:val="004B2F6F"/>
    <w:rsid w:val="005C3366"/>
    <w:rsid w:val="00605505"/>
    <w:rsid w:val="00CF0780"/>
    <w:rsid w:val="00E5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