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3C" w:rsidRDefault="00CE453C" w:rsidP="00CE45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53C" w:rsidRDefault="00CE453C" w:rsidP="00CE45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1250.2340  Cost Effectiveness</w:t>
      </w:r>
      <w:r>
        <w:t xml:space="preserve"> </w:t>
      </w:r>
    </w:p>
    <w:p w:rsidR="00CE453C" w:rsidRDefault="00CE453C" w:rsidP="00CE453C">
      <w:pPr>
        <w:widowControl w:val="0"/>
        <w:autoSpaceDE w:val="0"/>
        <w:autoSpaceDN w:val="0"/>
        <w:adjustRightInd w:val="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Patient volume for Chronic Mental Illness (M.I.) Treatment Services should operate at an efficient level of utilization.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144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Each Chronic Mental Illness (M.I.) Treatment unit of 19 beds or less should have a minimum average annual occupancy rate of 70%.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144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Chronic Mental Illness, (M.I.) Treatment beds by unit, by facility.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Utilization data (Number of Chronic Mental Illness, Admission and Patient Days for the latest 12 months by unit, by facility).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Current patient census.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144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Each Chronic Mental Illness (M.I.) Treatment unit of 20 to 49 beds should have a minimum average annual occupancy rate of 75%.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144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number of Chronic Mental Illness (M.I.) Treatment beds by unit, by</w:t>
      </w:r>
      <w:r w:rsidR="00F67B18">
        <w:t xml:space="preserve"> </w:t>
      </w:r>
      <w:r>
        <w:t xml:space="preserve">facility.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Utilization data (Number of Chronic Mental Illness Patient Days for the latest 12 months by unit, by facility).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144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Standard #3:  Each Chronic Mental Illness (M.I.) Treatment unit of 50 beds or more should have an average annual occupancy rate of 80%.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144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Data Factors: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Chronic Mental Illness (M.I.) Treatment beds by unit, by facility. </w:t>
      </w:r>
    </w:p>
    <w:p w:rsidR="00734BE3" w:rsidRDefault="00734BE3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Utilization data (Number of Chronic Mental Illness Patient Days for the latest 12 months by unit, by facility). </w:t>
      </w:r>
    </w:p>
    <w:p w:rsidR="00CE453C" w:rsidRDefault="00CE453C" w:rsidP="00CE453C">
      <w:pPr>
        <w:widowControl w:val="0"/>
        <w:autoSpaceDE w:val="0"/>
        <w:autoSpaceDN w:val="0"/>
        <w:adjustRightInd w:val="0"/>
        <w:ind w:left="2160" w:hanging="720"/>
      </w:pPr>
    </w:p>
    <w:p w:rsidR="00CE453C" w:rsidRDefault="00CE453C" w:rsidP="00CE453C">
      <w:pPr>
        <w:widowControl w:val="0"/>
        <w:autoSpaceDE w:val="0"/>
        <w:autoSpaceDN w:val="0"/>
        <w:adjustRightInd w:val="0"/>
        <w:ind w:left="1440" w:hanging="720"/>
      </w:pPr>
      <w:r>
        <w:t>(Source:  Added at 5 Il</w:t>
      </w:r>
      <w:r w:rsidR="00F67B18">
        <w:t>l</w:t>
      </w:r>
      <w:r>
        <w:t>. Reg.</w:t>
      </w:r>
      <w:r w:rsidR="00F67B18">
        <w:t xml:space="preserve"> </w:t>
      </w:r>
      <w:r>
        <w:t xml:space="preserve">3214, effective March 18, 1981) </w:t>
      </w:r>
    </w:p>
    <w:sectPr w:rsidR="00CE453C" w:rsidSect="00CE4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53C"/>
    <w:rsid w:val="00186568"/>
    <w:rsid w:val="005C3366"/>
    <w:rsid w:val="00734BE3"/>
    <w:rsid w:val="007E2349"/>
    <w:rsid w:val="00CE453C"/>
    <w:rsid w:val="00F05DB5"/>
    <w:rsid w:val="00F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