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16" w:rsidRDefault="00871216" w:rsidP="008712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1216" w:rsidRDefault="00871216" w:rsidP="00871216">
      <w:pPr>
        <w:widowControl w:val="0"/>
        <w:autoSpaceDE w:val="0"/>
        <w:autoSpaceDN w:val="0"/>
        <w:adjustRightInd w:val="0"/>
        <w:jc w:val="center"/>
      </w:pPr>
      <w:r>
        <w:t>SUBPART O:  CRITERIA AND STANDARDS--END STAGE RENAL DISEASE</w:t>
      </w:r>
    </w:p>
    <w:sectPr w:rsidR="00871216" w:rsidSect="008712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216"/>
    <w:rsid w:val="005C3366"/>
    <w:rsid w:val="006E19AE"/>
    <w:rsid w:val="00871216"/>
    <w:rsid w:val="00E8213A"/>
    <w:rsid w:val="00E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CRITERIA AND STANDARDS--END STAGE RENAL DISEASE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CRITERIA AND STANDARDS--END STAGE RENAL DISEASE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