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C7" w:rsidRDefault="00433DC7" w:rsidP="00433D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DC7" w:rsidRDefault="00433DC7" w:rsidP="00433DC7">
      <w:pPr>
        <w:widowControl w:val="0"/>
        <w:autoSpaceDE w:val="0"/>
        <w:autoSpaceDN w:val="0"/>
        <w:adjustRightInd w:val="0"/>
        <w:jc w:val="center"/>
      </w:pPr>
      <w:r>
        <w:t>SUBPART N:  CRITERIA AND STANDARDS--THERAPEUTIC RADIOLOGY</w:t>
      </w:r>
    </w:p>
    <w:sectPr w:rsidR="00433DC7" w:rsidSect="00433D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DC7"/>
    <w:rsid w:val="002B675D"/>
    <w:rsid w:val="00433DC7"/>
    <w:rsid w:val="005C3366"/>
    <w:rsid w:val="009A72AB"/>
    <w:rsid w:val="00E0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CRITERIA AND STANDARDS--THERAPEUTIC RADIOLOGY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CRITERIA AND STANDARDS--THERAPEUTIC RADIOLOGY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