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3B" w:rsidRDefault="00CC1F3B" w:rsidP="00CC1F3B">
      <w:pPr>
        <w:widowControl w:val="0"/>
        <w:autoSpaceDE w:val="0"/>
        <w:autoSpaceDN w:val="0"/>
        <w:adjustRightInd w:val="0"/>
      </w:pPr>
      <w:bookmarkStart w:id="0" w:name="_GoBack"/>
      <w:bookmarkEnd w:id="0"/>
    </w:p>
    <w:p w:rsidR="00CC1F3B" w:rsidRDefault="00CC1F3B" w:rsidP="00CC1F3B">
      <w:pPr>
        <w:widowControl w:val="0"/>
        <w:autoSpaceDE w:val="0"/>
        <w:autoSpaceDN w:val="0"/>
        <w:adjustRightInd w:val="0"/>
      </w:pPr>
      <w:r>
        <w:rPr>
          <w:b/>
          <w:bCs/>
        </w:rPr>
        <w:t>Section 1250.410  Introduction</w:t>
      </w:r>
      <w:r>
        <w:t xml:space="preserve"> </w:t>
      </w:r>
    </w:p>
    <w:p w:rsidR="00CC1F3B" w:rsidRDefault="00CC1F3B" w:rsidP="00CC1F3B">
      <w:pPr>
        <w:widowControl w:val="0"/>
        <w:autoSpaceDE w:val="0"/>
        <w:autoSpaceDN w:val="0"/>
        <w:adjustRightInd w:val="0"/>
      </w:pPr>
    </w:p>
    <w:p w:rsidR="00CC1F3B" w:rsidRDefault="00CC1F3B" w:rsidP="00CC1F3B">
      <w:pPr>
        <w:widowControl w:val="0"/>
        <w:autoSpaceDE w:val="0"/>
        <w:autoSpaceDN w:val="0"/>
        <w:adjustRightInd w:val="0"/>
      </w:pPr>
      <w:r>
        <w:t xml:space="preserve">As mandated under the National Health Planning and Resources Development Act (P.L. 93-641) the State of Illinois must periodically review all institutional health services as defined, within the state, and make findings considering the appropriateness of such services.  Each of the eleven health systems agencies in Illinois is required to conduct a similar review and present recommendations as to the appropriateness of such services to the State Agency.  The State Agency has up to 12 months after the submission of health system agency recommendations to develop and publish State Agency findings on the service under review and to the extent practical remedial actions. </w:t>
      </w:r>
    </w:p>
    <w:sectPr w:rsidR="00CC1F3B" w:rsidSect="00CC1F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F3B"/>
    <w:rsid w:val="0013286C"/>
    <w:rsid w:val="0054264F"/>
    <w:rsid w:val="005C3366"/>
    <w:rsid w:val="007E1DF9"/>
    <w:rsid w:val="00CC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