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84" w:rsidRDefault="002F1384" w:rsidP="002F1384"/>
    <w:p w:rsidR="007A129D" w:rsidRPr="002F1384" w:rsidRDefault="007A129D" w:rsidP="002F1384">
      <w:pPr>
        <w:rPr>
          <w:b/>
        </w:rPr>
      </w:pPr>
      <w:r w:rsidRPr="002F1384">
        <w:rPr>
          <w:b/>
        </w:rPr>
        <w:t>Section 112</w:t>
      </w:r>
      <w:r w:rsidR="00C86765">
        <w:rPr>
          <w:b/>
        </w:rPr>
        <w:t>6</w:t>
      </w:r>
      <w:r w:rsidRPr="002F1384">
        <w:rPr>
          <w:b/>
        </w:rPr>
        <w:t>.410  Introduction</w:t>
      </w:r>
    </w:p>
    <w:p w:rsidR="007A129D" w:rsidRPr="007A129D" w:rsidRDefault="007A129D" w:rsidP="002F1384"/>
    <w:p w:rsidR="007A129D" w:rsidRPr="007A129D" w:rsidRDefault="002F1384" w:rsidP="002F1384">
      <w:pPr>
        <w:ind w:left="1440" w:hanging="720"/>
      </w:pPr>
      <w:r>
        <w:rPr>
          <w:iCs/>
        </w:rPr>
        <w:t>a)</w:t>
      </w:r>
      <w:r>
        <w:rPr>
          <w:iCs/>
        </w:rPr>
        <w:tab/>
      </w:r>
      <w:r w:rsidR="007A129D" w:rsidRPr="007A129D">
        <w:rPr>
          <w:iCs/>
        </w:rPr>
        <w:t>Facilities to be li</w:t>
      </w:r>
      <w:r w:rsidR="00994C24">
        <w:rPr>
          <w:iCs/>
        </w:rPr>
        <w:t xml:space="preserve">censed pursuant to SMHRA Section </w:t>
      </w:r>
      <w:r w:rsidR="006655B1">
        <w:rPr>
          <w:iCs/>
        </w:rPr>
        <w:t>1-</w:t>
      </w:r>
      <w:r w:rsidR="00994C24">
        <w:rPr>
          <w:iCs/>
        </w:rPr>
        <w:t>10</w:t>
      </w:r>
      <w:r w:rsidR="006655B1">
        <w:rPr>
          <w:iCs/>
        </w:rPr>
        <w:t>1</w:t>
      </w:r>
      <w:r w:rsidR="00994C24">
        <w:rPr>
          <w:iCs/>
        </w:rPr>
        <w:t>.5</w:t>
      </w:r>
      <w:r>
        <w:t xml:space="preserve"> </w:t>
      </w:r>
      <w:r w:rsidR="007A129D" w:rsidRPr="007A129D">
        <w:t xml:space="preserve">are subject to the requirements of </w:t>
      </w:r>
      <w:r w:rsidR="00994C24">
        <w:t>Section 12(1</w:t>
      </w:r>
      <w:r w:rsidR="006655B1">
        <w:t>7</w:t>
      </w:r>
      <w:r w:rsidR="00994C24">
        <w:t xml:space="preserve">) of </w:t>
      </w:r>
      <w:r w:rsidR="007A129D" w:rsidRPr="007A129D">
        <w:t>the Health Facilities Pl</w:t>
      </w:r>
      <w:r w:rsidR="00994C24">
        <w:t>anning Act</w:t>
      </w:r>
      <w:r w:rsidR="007A129D" w:rsidRPr="007A129D">
        <w:t xml:space="preserve"> and HFSRB rules (77 Ill. Adm. Code 112</w:t>
      </w:r>
      <w:r w:rsidR="00FA3AB4">
        <w:t>6</w:t>
      </w:r>
      <w:r w:rsidR="007A129D" w:rsidRPr="007A129D">
        <w:t xml:space="preserve"> and 1130). </w:t>
      </w:r>
    </w:p>
    <w:p w:rsidR="007A129D" w:rsidRPr="007A129D" w:rsidRDefault="007A129D" w:rsidP="002F1384"/>
    <w:p w:rsidR="007A129D" w:rsidRPr="007A129D" w:rsidRDefault="002F1384" w:rsidP="002F1384">
      <w:pPr>
        <w:ind w:firstLine="720"/>
      </w:pPr>
      <w:r>
        <w:t>b)</w:t>
      </w:r>
      <w:r>
        <w:tab/>
      </w:r>
      <w:r w:rsidR="007A129D" w:rsidRPr="007A129D">
        <w:t xml:space="preserve">A Certificate of Need permit is required for: </w:t>
      </w:r>
    </w:p>
    <w:p w:rsidR="007A129D" w:rsidRPr="007A129D" w:rsidRDefault="007A129D" w:rsidP="002F1384">
      <w:pPr>
        <w:rPr>
          <w:szCs w:val="23"/>
        </w:rPr>
      </w:pPr>
    </w:p>
    <w:p w:rsidR="007A129D" w:rsidRPr="007A129D" w:rsidRDefault="002F1384" w:rsidP="002F1384">
      <w:pPr>
        <w:ind w:left="2160" w:hanging="720"/>
      </w:pPr>
      <w:r>
        <w:t>1)</w:t>
      </w:r>
      <w:r>
        <w:tab/>
      </w:r>
      <w:r w:rsidR="007A129D" w:rsidRPr="007A129D">
        <w:t>the relocation of an existing SMHRF to a planning area that does not have SMHRF services</w:t>
      </w:r>
      <w:r w:rsidR="00D913FD">
        <w:t xml:space="preserve"> </w:t>
      </w:r>
      <w:r w:rsidR="00C0622D">
        <w:t>(see 20 ILCS 3960/5 and 12(</w:t>
      </w:r>
      <w:r w:rsidR="00D913FD">
        <w:t>1</w:t>
      </w:r>
      <w:r w:rsidR="006655B1">
        <w:t>7</w:t>
      </w:r>
      <w:r w:rsidR="00D913FD">
        <w:t>)</w:t>
      </w:r>
      <w:r w:rsidR="00C0622D">
        <w:t>)</w:t>
      </w:r>
      <w:r w:rsidR="007A129D" w:rsidRPr="007A129D">
        <w:t>; or</w:t>
      </w:r>
    </w:p>
    <w:p w:rsidR="007A129D" w:rsidRPr="007A129D" w:rsidRDefault="007A129D" w:rsidP="002F1384">
      <w:pPr>
        <w:rPr>
          <w:szCs w:val="23"/>
        </w:rPr>
      </w:pPr>
    </w:p>
    <w:p w:rsidR="007A129D" w:rsidRPr="007A129D" w:rsidRDefault="002F1384" w:rsidP="002F1384">
      <w:pPr>
        <w:ind w:left="2160" w:hanging="720"/>
      </w:pPr>
      <w:r>
        <w:t>2)</w:t>
      </w:r>
      <w:r>
        <w:tab/>
      </w:r>
      <w:r w:rsidR="007A129D" w:rsidRPr="007A129D">
        <w:t xml:space="preserve">any </w:t>
      </w:r>
      <w:r w:rsidR="00CB7FA4">
        <w:t>establishment, erection, building, alteration, reconstruction, modernizations, improvement, or extension of a SMHRF</w:t>
      </w:r>
      <w:r w:rsidR="007A129D" w:rsidRPr="007A129D">
        <w:t xml:space="preserve"> with a total estimated project cost that exceeds the capital expenditures minimum (for facilities that are licensed by statutory requirement other than the Hospital Licensing Act </w:t>
      </w:r>
      <w:r w:rsidR="00994C24">
        <w:t xml:space="preserve">[210 ILCS 85] </w:t>
      </w:r>
      <w:r w:rsidR="007A129D" w:rsidRPr="007A129D">
        <w:t>or the Nursing Home Care Act</w:t>
      </w:r>
      <w:r w:rsidR="00994C24">
        <w:t xml:space="preserve"> [210 ILCS 45]</w:t>
      </w:r>
      <w:r w:rsidR="007A129D" w:rsidRPr="007A129D">
        <w:t xml:space="preserve">). The current threshold is determined under 77 Ill. Adm. Code 1130.Appendix A and is posted on HFSRB's website </w:t>
      </w:r>
      <w:r w:rsidR="00C54710">
        <w:t>(</w:t>
      </w:r>
      <w:r w:rsidR="007A129D" w:rsidRPr="002F1384">
        <w:t>www.hfsrb.illinois.gov</w:t>
      </w:r>
      <w:r w:rsidR="007A129D" w:rsidRPr="007A129D">
        <w:t xml:space="preserve">). </w:t>
      </w:r>
      <w:r w:rsidR="00C0622D">
        <w:t xml:space="preserve">(See </w:t>
      </w:r>
      <w:r w:rsidR="00CB7FA4">
        <w:t>20 ILCS 3960/5</w:t>
      </w:r>
      <w:r w:rsidR="00C0622D">
        <w:t>.)</w:t>
      </w:r>
    </w:p>
    <w:p w:rsidR="007A129D" w:rsidRPr="007A129D" w:rsidRDefault="007A129D" w:rsidP="002F1384"/>
    <w:p w:rsidR="007A129D" w:rsidRPr="007A129D" w:rsidRDefault="002F1384" w:rsidP="002F1384">
      <w:pPr>
        <w:ind w:left="1440" w:hanging="720"/>
      </w:pPr>
      <w:r w:rsidRPr="002F1384">
        <w:t>c)</w:t>
      </w:r>
      <w:r>
        <w:rPr>
          <w:i/>
        </w:rPr>
        <w:tab/>
      </w:r>
      <w:r w:rsidR="007A129D" w:rsidRPr="007A129D">
        <w:rPr>
          <w:i/>
        </w:rPr>
        <w:t>No new facilities license</w:t>
      </w:r>
      <w:r w:rsidR="00994C24">
        <w:rPr>
          <w:i/>
        </w:rPr>
        <w:t xml:space="preserve">d under </w:t>
      </w:r>
      <w:r w:rsidR="00994C24" w:rsidRPr="00994C24">
        <w:t>SMHRA</w:t>
      </w:r>
      <w:r w:rsidR="007A129D" w:rsidRPr="007A129D">
        <w:rPr>
          <w:i/>
        </w:rPr>
        <w:t xml:space="preserve"> shall be established </w:t>
      </w:r>
      <w:r w:rsidR="007A129D" w:rsidRPr="007A129D">
        <w:t>after June 16, 2014</w:t>
      </w:r>
      <w:r w:rsidR="007A129D" w:rsidRPr="007A129D">
        <w:rPr>
          <w:i/>
        </w:rPr>
        <w:t xml:space="preserve"> except in connection with the relocation of an existing facility to a new location</w:t>
      </w:r>
      <w:r w:rsidR="007A129D" w:rsidRPr="007A129D">
        <w:t>.  [20 ILCS 3960/12(1</w:t>
      </w:r>
      <w:r w:rsidR="006655B1">
        <w:t>7</w:t>
      </w:r>
      <w:bookmarkStart w:id="0" w:name="_GoBack"/>
      <w:bookmarkEnd w:id="0"/>
      <w:r w:rsidR="007A129D" w:rsidRPr="007A129D">
        <w:t xml:space="preserve">)]  </w:t>
      </w:r>
    </w:p>
    <w:p w:rsidR="007A129D" w:rsidRPr="007A129D" w:rsidRDefault="007A129D" w:rsidP="002F1384"/>
    <w:p w:rsidR="007A129D" w:rsidRPr="007A129D" w:rsidRDefault="002F1384" w:rsidP="002F1384">
      <w:pPr>
        <w:ind w:left="1440" w:hanging="720"/>
      </w:pPr>
      <w:r>
        <w:t>d)</w:t>
      </w:r>
      <w:r>
        <w:tab/>
      </w:r>
      <w:r w:rsidR="007A129D" w:rsidRPr="007A129D">
        <w:t>The process for relocating an existing SMHRF to a new, underserved location involves two actions, as follows:</w:t>
      </w:r>
    </w:p>
    <w:p w:rsidR="007A129D" w:rsidRPr="007A129D" w:rsidRDefault="007A129D" w:rsidP="002F1384"/>
    <w:p w:rsidR="007A129D" w:rsidRPr="007A129D" w:rsidRDefault="007A129D" w:rsidP="002F1384">
      <w:pPr>
        <w:ind w:left="720" w:firstLine="720"/>
      </w:pPr>
      <w:r w:rsidRPr="007A129D">
        <w:t>1)</w:t>
      </w:r>
      <w:r w:rsidR="002F1384">
        <w:tab/>
      </w:r>
      <w:r w:rsidRPr="007A129D">
        <w:t xml:space="preserve">Discontinuation of a licensed SMHRF at its current location; and </w:t>
      </w:r>
    </w:p>
    <w:p w:rsidR="007A129D" w:rsidRPr="007A129D" w:rsidRDefault="007A129D" w:rsidP="002F1384"/>
    <w:p w:rsidR="007A129D" w:rsidRPr="007A129D" w:rsidRDefault="007A129D" w:rsidP="002F1384">
      <w:pPr>
        <w:ind w:left="2160" w:hanging="720"/>
      </w:pPr>
      <w:r w:rsidRPr="007A129D">
        <w:t>2)</w:t>
      </w:r>
      <w:r w:rsidR="002F1384">
        <w:tab/>
      </w:r>
      <w:r w:rsidRPr="007A129D">
        <w:t>Establishment of</w:t>
      </w:r>
      <w:r w:rsidR="00994C24">
        <w:t xml:space="preserve"> a new SMHRF in an underserved planning a</w:t>
      </w:r>
      <w:r w:rsidRPr="007A129D">
        <w:t>rea (i.e.</w:t>
      </w:r>
      <w:r w:rsidR="00994C24">
        <w:t>,</w:t>
      </w:r>
      <w:r w:rsidRPr="007A129D">
        <w:t xml:space="preserve"> one that does not currently have a SMHRF).  </w:t>
      </w:r>
    </w:p>
    <w:sectPr w:rsidR="007A129D" w:rsidRPr="007A12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29D" w:rsidRDefault="007A129D">
      <w:r>
        <w:separator/>
      </w:r>
    </w:p>
  </w:endnote>
  <w:endnote w:type="continuationSeparator" w:id="0">
    <w:p w:rsidR="007A129D" w:rsidRDefault="007A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29D" w:rsidRDefault="007A129D">
      <w:r>
        <w:separator/>
      </w:r>
    </w:p>
  </w:footnote>
  <w:footnote w:type="continuationSeparator" w:id="0">
    <w:p w:rsidR="007A129D" w:rsidRDefault="007A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0253"/>
    <w:multiLevelType w:val="hybridMultilevel"/>
    <w:tmpl w:val="CCBE244A"/>
    <w:lvl w:ilvl="0" w:tplc="789A2F8E">
      <w:start w:val="1"/>
      <w:numFmt w:val="decimal"/>
      <w:lvlText w:val="%1)"/>
      <w:lvlJc w:val="left"/>
      <w:pPr>
        <w:ind w:left="1815" w:hanging="585"/>
      </w:pPr>
    </w:lvl>
    <w:lvl w:ilvl="1" w:tplc="04090019">
      <w:start w:val="1"/>
      <w:numFmt w:val="lowerLetter"/>
      <w:lvlText w:val="%2."/>
      <w:lvlJc w:val="left"/>
      <w:pPr>
        <w:ind w:left="2310" w:hanging="360"/>
      </w:pPr>
    </w:lvl>
    <w:lvl w:ilvl="2" w:tplc="0409001B">
      <w:start w:val="1"/>
      <w:numFmt w:val="lowerRoman"/>
      <w:lvlText w:val="%3."/>
      <w:lvlJc w:val="right"/>
      <w:pPr>
        <w:ind w:left="3030" w:hanging="180"/>
      </w:pPr>
    </w:lvl>
    <w:lvl w:ilvl="3" w:tplc="0409000F">
      <w:start w:val="1"/>
      <w:numFmt w:val="decimal"/>
      <w:lvlText w:val="%4."/>
      <w:lvlJc w:val="left"/>
      <w:pPr>
        <w:ind w:left="3750" w:hanging="360"/>
      </w:pPr>
    </w:lvl>
    <w:lvl w:ilvl="4" w:tplc="04090019">
      <w:start w:val="1"/>
      <w:numFmt w:val="lowerLetter"/>
      <w:lvlText w:val="%5."/>
      <w:lvlJc w:val="left"/>
      <w:pPr>
        <w:ind w:left="4470" w:hanging="360"/>
      </w:pPr>
    </w:lvl>
    <w:lvl w:ilvl="5" w:tplc="0409001B">
      <w:start w:val="1"/>
      <w:numFmt w:val="lowerRoman"/>
      <w:lvlText w:val="%6."/>
      <w:lvlJc w:val="right"/>
      <w:pPr>
        <w:ind w:left="5190" w:hanging="180"/>
      </w:pPr>
    </w:lvl>
    <w:lvl w:ilvl="6" w:tplc="0409000F">
      <w:start w:val="1"/>
      <w:numFmt w:val="decimal"/>
      <w:lvlText w:val="%7."/>
      <w:lvlJc w:val="left"/>
      <w:pPr>
        <w:ind w:left="5910" w:hanging="360"/>
      </w:pPr>
    </w:lvl>
    <w:lvl w:ilvl="7" w:tplc="04090019">
      <w:start w:val="1"/>
      <w:numFmt w:val="lowerLetter"/>
      <w:lvlText w:val="%8."/>
      <w:lvlJc w:val="left"/>
      <w:pPr>
        <w:ind w:left="6630" w:hanging="360"/>
      </w:pPr>
    </w:lvl>
    <w:lvl w:ilvl="8" w:tplc="0409001B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66C26FDC"/>
    <w:multiLevelType w:val="hybridMultilevel"/>
    <w:tmpl w:val="DAA0BCAA"/>
    <w:lvl w:ilvl="0" w:tplc="4CD03116">
      <w:start w:val="1"/>
      <w:numFmt w:val="lowerLetter"/>
      <w:lvlText w:val="%1)"/>
      <w:lvlJc w:val="left"/>
      <w:pPr>
        <w:ind w:left="1230" w:hanging="51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384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55B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29D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C2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22D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4710"/>
    <w:rsid w:val="00C60D0B"/>
    <w:rsid w:val="00C67B51"/>
    <w:rsid w:val="00C72A95"/>
    <w:rsid w:val="00C72C0C"/>
    <w:rsid w:val="00C73CD4"/>
    <w:rsid w:val="00C748F6"/>
    <w:rsid w:val="00C86122"/>
    <w:rsid w:val="00C8676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FA4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3FD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AB4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C0239-610E-469C-8198-8DC41D0F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uiPriority w:val="99"/>
    <w:semiHidden/>
    <w:unhideWhenUsed/>
    <w:rsid w:val="007A12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29D"/>
    <w:pPr>
      <w:ind w:left="720"/>
      <w:contextualSpacing/>
    </w:pPr>
    <w:rPr>
      <w:rFonts w:ascii="Arial" w:hAnsi="Arial"/>
      <w:sz w:val="22"/>
    </w:rPr>
  </w:style>
  <w:style w:type="paragraph" w:customStyle="1" w:styleId="Default">
    <w:name w:val="Default"/>
    <w:rsid w:val="007A129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14</cp:revision>
  <dcterms:created xsi:type="dcterms:W3CDTF">2015-04-10T17:52:00Z</dcterms:created>
  <dcterms:modified xsi:type="dcterms:W3CDTF">2016-04-13T19:29:00Z</dcterms:modified>
</cp:coreProperties>
</file>