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8A" w:rsidRDefault="005F068A" w:rsidP="005F068A">
      <w:pPr>
        <w:widowControl w:val="0"/>
        <w:autoSpaceDE w:val="0"/>
        <w:autoSpaceDN w:val="0"/>
        <w:adjustRightInd w:val="0"/>
      </w:pPr>
    </w:p>
    <w:p w:rsidR="005F068A" w:rsidRDefault="005F068A" w:rsidP="005F06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1100.640  Non-Hospital Based Ambulatory </w:t>
      </w:r>
      <w:r w:rsidR="00F06AD1">
        <w:rPr>
          <w:b/>
          <w:bCs/>
        </w:rPr>
        <w:t xml:space="preserve">Surgical Treatment Center Services – Category </w:t>
      </w:r>
      <w:r w:rsidR="00B9047B">
        <w:rPr>
          <w:b/>
          <w:bCs/>
        </w:rPr>
        <w:t xml:space="preserve">of </w:t>
      </w:r>
      <w:r w:rsidR="00F06AD1">
        <w:rPr>
          <w:b/>
          <w:bCs/>
        </w:rPr>
        <w:t>Service</w:t>
      </w:r>
      <w:r>
        <w:t xml:space="preserve"> </w:t>
      </w:r>
    </w:p>
    <w:p w:rsidR="00F06AD1" w:rsidRPr="00F06AD1" w:rsidRDefault="00F06AD1" w:rsidP="00F06AD1"/>
    <w:p w:rsidR="00F06AD1" w:rsidRPr="00414940" w:rsidRDefault="00F06AD1" w:rsidP="00F06AD1">
      <w:pPr>
        <w:tabs>
          <w:tab w:val="left" w:pos="720"/>
          <w:tab w:val="left" w:pos="1440"/>
        </w:tabs>
        <w:ind w:left="1440" w:hanging="720"/>
      </w:pPr>
      <w:r w:rsidRPr="00414940">
        <w:t>a)</w:t>
      </w:r>
      <w:r w:rsidRPr="00414940">
        <w:tab/>
        <w:t>Planning Areas</w:t>
      </w:r>
    </w:p>
    <w:p w:rsidR="00F06AD1" w:rsidRPr="00414940" w:rsidRDefault="00F06AD1" w:rsidP="00F06AD1">
      <w:pPr>
        <w:ind w:left="1440"/>
      </w:pPr>
      <w:r w:rsidRPr="00414940">
        <w:t>No planning areas are established for need determination purposes.  Ambulatory surgical treatment facilities (ASTCs) shall be inventoried by health service area.</w:t>
      </w:r>
    </w:p>
    <w:p w:rsidR="00F06AD1" w:rsidRPr="00414940" w:rsidRDefault="00F06AD1" w:rsidP="00F06AD1">
      <w:pPr>
        <w:ind w:left="1440"/>
      </w:pPr>
    </w:p>
    <w:p w:rsidR="00F06AD1" w:rsidRPr="00414940" w:rsidRDefault="00F06AD1" w:rsidP="00F06AD1">
      <w:pPr>
        <w:tabs>
          <w:tab w:val="left" w:pos="720"/>
          <w:tab w:val="left" w:pos="1440"/>
        </w:tabs>
        <w:ind w:left="1440" w:hanging="720"/>
      </w:pPr>
      <w:r w:rsidRPr="00414940">
        <w:t>b)</w:t>
      </w:r>
      <w:r w:rsidRPr="00414940">
        <w:tab/>
        <w:t>Age Groups</w:t>
      </w:r>
    </w:p>
    <w:p w:rsidR="00F06AD1" w:rsidRPr="00414940" w:rsidRDefault="00F06AD1" w:rsidP="00F06AD1">
      <w:pPr>
        <w:ind w:left="1440"/>
      </w:pPr>
      <w:r w:rsidRPr="00414940">
        <w:t>For non-hospital based ambulatory surgery, all ages.</w:t>
      </w:r>
    </w:p>
    <w:p w:rsidR="00F06AD1" w:rsidRPr="00414940" w:rsidRDefault="00F06AD1" w:rsidP="00F06AD1">
      <w:pPr>
        <w:ind w:left="1440"/>
      </w:pPr>
    </w:p>
    <w:p w:rsidR="00F06AD1" w:rsidRPr="00414940" w:rsidRDefault="00F06AD1" w:rsidP="00F06AD1">
      <w:pPr>
        <w:tabs>
          <w:tab w:val="left" w:pos="720"/>
          <w:tab w:val="left" w:pos="1440"/>
        </w:tabs>
        <w:ind w:left="1440" w:hanging="1440"/>
      </w:pPr>
      <w:r w:rsidRPr="00414940">
        <w:tab/>
        <w:t>c)</w:t>
      </w:r>
      <w:r w:rsidRPr="00414940">
        <w:tab/>
        <w:t>Utilization Target</w:t>
      </w:r>
    </w:p>
    <w:p w:rsidR="00F06AD1" w:rsidRPr="00414940" w:rsidRDefault="00F06AD1" w:rsidP="00F06AD1">
      <w:pPr>
        <w:ind w:left="1440"/>
      </w:pPr>
      <w:r w:rsidRPr="00414940">
        <w:t>ASTCs surgical or treatment rooms should be utilized at a minimum of 80% occupancy.  The 80% occupancy equates to</w:t>
      </w:r>
      <w:r w:rsidR="00B9047B" w:rsidRPr="00414940">
        <w:t xml:space="preserve"> 1,500 </w:t>
      </w:r>
      <w:r w:rsidRPr="00414940">
        <w:t xml:space="preserve">hours of use per room per year (including setup and cleanup time) and is based upon treatment room availability of 7.5 hours per day times 250 days per year.  </w:t>
      </w:r>
    </w:p>
    <w:p w:rsidR="00F06AD1" w:rsidRPr="00414940" w:rsidRDefault="00F06AD1" w:rsidP="00F06AD1">
      <w:pPr>
        <w:ind w:left="1440"/>
      </w:pPr>
    </w:p>
    <w:p w:rsidR="00F06AD1" w:rsidRPr="00414940" w:rsidRDefault="00F06AD1" w:rsidP="00F06AD1">
      <w:pPr>
        <w:tabs>
          <w:tab w:val="left" w:pos="720"/>
          <w:tab w:val="left" w:pos="1440"/>
        </w:tabs>
        <w:ind w:left="1440" w:hanging="720"/>
      </w:pPr>
      <w:r w:rsidRPr="00414940">
        <w:t>d)</w:t>
      </w:r>
      <w:r w:rsidRPr="00414940">
        <w:tab/>
        <w:t>Need Determination</w:t>
      </w:r>
    </w:p>
    <w:p w:rsidR="00F06AD1" w:rsidRPr="00414940" w:rsidRDefault="00F06AD1" w:rsidP="00F06AD1">
      <w:pPr>
        <w:ind w:left="1440"/>
      </w:pPr>
      <w:r w:rsidRPr="00414940">
        <w:t xml:space="preserve">No formula need determination for the number of ASTCs and the number of surgical or treatment rooms in an area has been established.  Need must be </w:t>
      </w:r>
    </w:p>
    <w:p w:rsidR="00F06AD1" w:rsidRPr="00414940" w:rsidRDefault="00F06AD1" w:rsidP="00F06AD1">
      <w:pPr>
        <w:ind w:left="1440"/>
      </w:pPr>
      <w:r w:rsidRPr="00414940">
        <w:t>established pursuant to the applicable review criteria of 77 Ill. Adm. Code 1110.</w:t>
      </w:r>
    </w:p>
    <w:p w:rsidR="00F06AD1" w:rsidRDefault="00F06AD1" w:rsidP="00F06AD1">
      <w:pPr>
        <w:widowControl w:val="0"/>
        <w:autoSpaceDE w:val="0"/>
        <w:autoSpaceDN w:val="0"/>
        <w:adjustRightInd w:val="0"/>
      </w:pPr>
    </w:p>
    <w:p w:rsidR="00F06AD1" w:rsidRPr="00D55B37" w:rsidRDefault="00F06A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9451A">
        <w:t>38</w:t>
      </w:r>
      <w:r>
        <w:t xml:space="preserve"> I</w:t>
      </w:r>
      <w:r w:rsidRPr="00D55B37">
        <w:t xml:space="preserve">ll. Reg. </w:t>
      </w:r>
      <w:r w:rsidR="003E648C">
        <w:t>2822</w:t>
      </w:r>
      <w:r w:rsidRPr="00D55B37">
        <w:t xml:space="preserve">, effective </w:t>
      </w:r>
      <w:bookmarkStart w:id="0" w:name="_GoBack"/>
      <w:r w:rsidR="003E648C">
        <w:t>February 1, 2014</w:t>
      </w:r>
      <w:bookmarkEnd w:id="0"/>
      <w:r w:rsidRPr="00D55B37">
        <w:t>)</w:t>
      </w:r>
    </w:p>
    <w:sectPr w:rsidR="00F06AD1" w:rsidRPr="00D55B37" w:rsidSect="005F0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68A"/>
    <w:rsid w:val="001A5BEB"/>
    <w:rsid w:val="003E648C"/>
    <w:rsid w:val="00414940"/>
    <w:rsid w:val="0054763C"/>
    <w:rsid w:val="005C3366"/>
    <w:rsid w:val="005F068A"/>
    <w:rsid w:val="008D160E"/>
    <w:rsid w:val="00B9047B"/>
    <w:rsid w:val="00E741B3"/>
    <w:rsid w:val="00E9451A"/>
    <w:rsid w:val="00F0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229B00-3E8B-4C5A-98B6-6A19D830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06A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AD1"/>
  </w:style>
  <w:style w:type="character" w:styleId="CommentReference">
    <w:name w:val="annotation reference"/>
    <w:rsid w:val="00F06AD1"/>
    <w:rPr>
      <w:sz w:val="16"/>
      <w:szCs w:val="16"/>
    </w:rPr>
  </w:style>
  <w:style w:type="paragraph" w:customStyle="1" w:styleId="JCARSourceNote">
    <w:name w:val="JCAR Source Note"/>
    <w:basedOn w:val="Normal"/>
    <w:rsid w:val="00F0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Sabo, Cheryl E.</cp:lastModifiedBy>
  <cp:revision>4</cp:revision>
  <dcterms:created xsi:type="dcterms:W3CDTF">2014-01-17T15:38:00Z</dcterms:created>
  <dcterms:modified xsi:type="dcterms:W3CDTF">2014-01-21T16:41:00Z</dcterms:modified>
</cp:coreProperties>
</file>