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F5" w:rsidRDefault="000A1CF5" w:rsidP="000A1C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1CF5" w:rsidRDefault="000A1CF5" w:rsidP="000A1C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1100.430  Coordination with Other State Agencies</w:t>
      </w:r>
      <w:r>
        <w:t xml:space="preserve"> </w:t>
      </w:r>
    </w:p>
    <w:p w:rsidR="000A1CF5" w:rsidRDefault="000A1CF5" w:rsidP="000A1CF5">
      <w:pPr>
        <w:widowControl w:val="0"/>
        <w:autoSpaceDE w:val="0"/>
        <w:autoSpaceDN w:val="0"/>
        <w:adjustRightInd w:val="0"/>
      </w:pPr>
    </w:p>
    <w:p w:rsidR="000A1CF5" w:rsidRDefault="000A1CF5" w:rsidP="000A1CF5">
      <w:pPr>
        <w:widowControl w:val="0"/>
        <w:autoSpaceDE w:val="0"/>
        <w:autoSpaceDN w:val="0"/>
        <w:adjustRightInd w:val="0"/>
      </w:pPr>
      <w:r>
        <w:t xml:space="preserve">In its determination of needed services and facilities as well as in individual project review, the State Board shall coordinate its planning efforts with other agencies of the State. </w:t>
      </w:r>
    </w:p>
    <w:p w:rsidR="000A1CF5" w:rsidRDefault="000A1CF5" w:rsidP="000A1CF5">
      <w:pPr>
        <w:widowControl w:val="0"/>
        <w:autoSpaceDE w:val="0"/>
        <w:autoSpaceDN w:val="0"/>
        <w:adjustRightInd w:val="0"/>
      </w:pPr>
    </w:p>
    <w:p w:rsidR="000A1CF5" w:rsidRDefault="000A1CF5" w:rsidP="000A1C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16074, effective October 2, 1992) </w:t>
      </w:r>
    </w:p>
    <w:sectPr w:rsidR="000A1CF5" w:rsidSect="000A1C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CF5"/>
    <w:rsid w:val="000A1CF5"/>
    <w:rsid w:val="00186E3F"/>
    <w:rsid w:val="005C3366"/>
    <w:rsid w:val="00C3201B"/>
    <w:rsid w:val="00C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