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D7" w:rsidRDefault="007A4AD7" w:rsidP="007A4A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AD7" w:rsidRDefault="007A4AD7" w:rsidP="007A4A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1100.350  Multi-Institutional Systems</w:t>
      </w:r>
      <w:r>
        <w:t xml:space="preserve"> </w:t>
      </w:r>
    </w:p>
    <w:p w:rsidR="007A4AD7" w:rsidRDefault="007A4AD7" w:rsidP="007A4AD7">
      <w:pPr>
        <w:widowControl w:val="0"/>
        <w:autoSpaceDE w:val="0"/>
        <w:autoSpaceDN w:val="0"/>
        <w:adjustRightInd w:val="0"/>
      </w:pPr>
    </w:p>
    <w:p w:rsidR="007A4AD7" w:rsidRDefault="007A4AD7" w:rsidP="007A4AD7">
      <w:pPr>
        <w:widowControl w:val="0"/>
        <w:autoSpaceDE w:val="0"/>
        <w:autoSpaceDN w:val="0"/>
        <w:adjustRightInd w:val="0"/>
      </w:pPr>
      <w:r>
        <w:t xml:space="preserve">The State Board encourages the development of interrelationships between and among health care providers when such relationships increase efficiency, effectiveness, and quality of care. </w:t>
      </w:r>
    </w:p>
    <w:p w:rsidR="007A4AD7" w:rsidRDefault="007A4AD7" w:rsidP="007A4AD7">
      <w:pPr>
        <w:widowControl w:val="0"/>
        <w:autoSpaceDE w:val="0"/>
        <w:autoSpaceDN w:val="0"/>
        <w:adjustRightInd w:val="0"/>
      </w:pPr>
    </w:p>
    <w:p w:rsidR="007A4AD7" w:rsidRDefault="007A4AD7" w:rsidP="007A4A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16074, effective October 2, 1992) </w:t>
      </w:r>
    </w:p>
    <w:sectPr w:rsidR="007A4AD7" w:rsidSect="007A4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AD7"/>
    <w:rsid w:val="00554D42"/>
    <w:rsid w:val="005C3366"/>
    <w:rsid w:val="007A4AD7"/>
    <w:rsid w:val="00BF68FF"/>
    <w:rsid w:val="00D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