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163" w:rsidRDefault="001F0163" w:rsidP="001F0163">
      <w:bookmarkStart w:id="0" w:name="_GoBack"/>
      <w:bookmarkEnd w:id="0"/>
    </w:p>
    <w:p w:rsidR="00CB7661" w:rsidRPr="001F0163" w:rsidRDefault="001F0163" w:rsidP="001F0163">
      <w:pPr>
        <w:rPr>
          <w:b/>
        </w:rPr>
      </w:pPr>
      <w:r w:rsidRPr="001F0163">
        <w:rPr>
          <w:b/>
        </w:rPr>
        <w:t xml:space="preserve">Section 976.150  </w:t>
      </w:r>
      <w:r w:rsidR="00CB7661" w:rsidRPr="001F0163">
        <w:rPr>
          <w:b/>
        </w:rPr>
        <w:t>Grant Validity</w:t>
      </w:r>
    </w:p>
    <w:p w:rsidR="00CB7661" w:rsidRPr="001F0163" w:rsidRDefault="00CB7661" w:rsidP="001F0163"/>
    <w:p w:rsidR="00CB7661" w:rsidRPr="001F0163" w:rsidRDefault="00CB7661" w:rsidP="001F0163">
      <w:pPr>
        <w:ind w:left="1440" w:hanging="720"/>
      </w:pPr>
      <w:r w:rsidRPr="001F0163">
        <w:t>a)</w:t>
      </w:r>
      <w:r w:rsidRPr="001F0163">
        <w:tab/>
        <w:t>Grants are effective on the date that an agreement is executed between the Department and the grantee.</w:t>
      </w:r>
    </w:p>
    <w:p w:rsidR="00CB7661" w:rsidRPr="001F0163" w:rsidRDefault="00CB7661" w:rsidP="001F0163"/>
    <w:p w:rsidR="00CB7661" w:rsidRPr="001F0163" w:rsidRDefault="00CB7661" w:rsidP="001F0163">
      <w:pPr>
        <w:ind w:left="1440" w:hanging="720"/>
      </w:pPr>
      <w:r w:rsidRPr="001F0163">
        <w:t>b)</w:t>
      </w:r>
      <w:r w:rsidRPr="001F0163">
        <w:tab/>
        <w:t>A grant is valid for three years from the date the agreement is executed, provided that:</w:t>
      </w:r>
    </w:p>
    <w:p w:rsidR="00CB7661" w:rsidRPr="001F0163" w:rsidRDefault="00CB7661" w:rsidP="001F0163"/>
    <w:p w:rsidR="00CB7661" w:rsidRPr="001F0163" w:rsidRDefault="00CB7661" w:rsidP="001F0163">
      <w:pPr>
        <w:ind w:left="720" w:firstLine="720"/>
      </w:pPr>
      <w:r w:rsidRPr="001F0163">
        <w:t>1)</w:t>
      </w:r>
      <w:r w:rsidRPr="001F0163">
        <w:tab/>
        <w:t>Obligation of the project occurs; and</w:t>
      </w:r>
    </w:p>
    <w:p w:rsidR="00CB7661" w:rsidRPr="001F0163" w:rsidRDefault="00CB7661" w:rsidP="001F0163"/>
    <w:p w:rsidR="00CB7661" w:rsidRPr="001F0163" w:rsidRDefault="00CB7661" w:rsidP="001F0163">
      <w:pPr>
        <w:ind w:left="720" w:firstLine="720"/>
      </w:pPr>
      <w:r w:rsidRPr="001F0163">
        <w:t>2)</w:t>
      </w:r>
      <w:r w:rsidRPr="001F0163">
        <w:tab/>
        <w:t>The project commenced and proceeds to completion with due diligence.</w:t>
      </w:r>
    </w:p>
    <w:p w:rsidR="00CB7661" w:rsidRPr="001F0163" w:rsidRDefault="00CB7661" w:rsidP="001F0163"/>
    <w:p w:rsidR="00CB7661" w:rsidRPr="001F0163" w:rsidRDefault="00CB7661" w:rsidP="001F0163">
      <w:pPr>
        <w:ind w:left="1440" w:hanging="720"/>
      </w:pPr>
      <w:r w:rsidRPr="001F0163">
        <w:t>c)</w:t>
      </w:r>
      <w:r w:rsidRPr="001F0163">
        <w:tab/>
        <w:t xml:space="preserve">The Department will deem a grant agreement null and void if the grantee does not obligate the grant funds (see Section 976.160) or if the </w:t>
      </w:r>
      <w:r w:rsidR="005144D4">
        <w:t>grantee</w:t>
      </w:r>
      <w:r w:rsidRPr="001F0163">
        <w:t xml:space="preserve"> does not proceed with due diligence.  If the grant agreement is voided, the grantee shall immediately remit to the Department all grant funds awarded.</w:t>
      </w:r>
    </w:p>
    <w:p w:rsidR="00CB7661" w:rsidRPr="001F0163" w:rsidRDefault="00CB7661" w:rsidP="001F0163"/>
    <w:p w:rsidR="00CB7661" w:rsidRPr="001F0163" w:rsidRDefault="00CB7661" w:rsidP="001F0163">
      <w:pPr>
        <w:ind w:left="1440" w:hanging="720"/>
      </w:pPr>
      <w:r w:rsidRPr="001F0163">
        <w:t>d)</w:t>
      </w:r>
      <w:r w:rsidRPr="001F0163">
        <w:tab/>
        <w:t>Grants are valid only for the approved construction or modernization, equipment, information technology, amount, and hospital named in the application.</w:t>
      </w:r>
    </w:p>
    <w:p w:rsidR="00CB7661" w:rsidRPr="001F0163" w:rsidRDefault="00CB7661" w:rsidP="001F0163"/>
    <w:p w:rsidR="00CB7661" w:rsidRPr="001F0163" w:rsidRDefault="00CB7661" w:rsidP="001F0163">
      <w:pPr>
        <w:ind w:left="1440" w:hanging="720"/>
      </w:pPr>
      <w:r w:rsidRPr="001F0163">
        <w:t>e)</w:t>
      </w:r>
      <w:r w:rsidRPr="001F0163">
        <w:tab/>
        <w:t>Grants are not assignable or transferable.  Any assignment or transfer shall render the grant agreement null and void, and all grant funds awarded shall be remitted immediately to the Department.  For purposes of this Part, grants will not be considered transferred or assigned if a CON or a COE authorizing the change of ownership of the hospital is issued by the Health Facilities and Services Review Board (see 77 Ill. Adm. Code 1110.240 and 1130.520).</w:t>
      </w:r>
    </w:p>
    <w:p w:rsidR="00CB7661" w:rsidRPr="001F0163" w:rsidRDefault="00CB7661" w:rsidP="001F0163"/>
    <w:p w:rsidR="00CB7661" w:rsidRPr="001F0163" w:rsidRDefault="00CB7661" w:rsidP="001F0163">
      <w:pPr>
        <w:ind w:left="1440" w:hanging="720"/>
      </w:pPr>
      <w:r w:rsidRPr="001F0163">
        <w:t>f)</w:t>
      </w:r>
      <w:r w:rsidRPr="001F0163">
        <w:tab/>
        <w:t>If the grantee ceases operation and is no longer a licensed hospital, the grant agreement is voided and all grant funds awarded shall immediately be remitted to the Department.</w:t>
      </w:r>
    </w:p>
    <w:sectPr w:rsidR="00CB7661" w:rsidRPr="001F016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78F" w:rsidRDefault="003E678F">
      <w:r>
        <w:separator/>
      </w:r>
    </w:p>
  </w:endnote>
  <w:endnote w:type="continuationSeparator" w:id="0">
    <w:p w:rsidR="003E678F" w:rsidRDefault="003E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78F" w:rsidRDefault="003E678F">
      <w:r>
        <w:separator/>
      </w:r>
    </w:p>
  </w:footnote>
  <w:footnote w:type="continuationSeparator" w:id="0">
    <w:p w:rsidR="003E678F" w:rsidRDefault="003E6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766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0163"/>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7570"/>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E678F"/>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44D4"/>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15C"/>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8FC"/>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661"/>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5442"/>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621719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2012-06-22T01:56:00Z</dcterms:created>
  <dcterms:modified xsi:type="dcterms:W3CDTF">2012-06-22T01:56:00Z</dcterms:modified>
</cp:coreProperties>
</file>