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CD" w:rsidRDefault="007C2CCD" w:rsidP="007C2C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CCD" w:rsidRDefault="007C2CCD" w:rsidP="007C2C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935.105  Communicable Disease Reporting</w:t>
      </w:r>
      <w:r>
        <w:t xml:space="preserve"> </w:t>
      </w:r>
    </w:p>
    <w:p w:rsidR="007C2CCD" w:rsidRDefault="007C2CCD" w:rsidP="007C2CCD">
      <w:pPr>
        <w:widowControl w:val="0"/>
        <w:autoSpaceDE w:val="0"/>
        <w:autoSpaceDN w:val="0"/>
        <w:adjustRightInd w:val="0"/>
      </w:pPr>
    </w:p>
    <w:p w:rsidR="007C2CCD" w:rsidRDefault="007C2CCD" w:rsidP="007C2CCD">
      <w:pPr>
        <w:widowControl w:val="0"/>
        <w:autoSpaceDE w:val="0"/>
        <w:autoSpaceDN w:val="0"/>
        <w:adjustRightInd w:val="0"/>
      </w:pPr>
      <w:r>
        <w:t xml:space="preserve">The licensee shall report any known cases of suspected food poisoning or unusual prevalence of any illness in which fever, diarrhea, sore throat, vomiting or jaundice is a prominent symptom.  This information shall be reported by telephone within one business day to the local health department or the Illinois Department of Public Health, 217/782-5830. Section 690.100 of the Department's Control of Communicable Disease Code (77 Ill. Adm. Code 690) contains reporting requirements for diagnosed communicable diseases.  (A) </w:t>
      </w:r>
    </w:p>
    <w:p w:rsidR="007C2CCD" w:rsidRDefault="007C2CCD" w:rsidP="007C2CCD">
      <w:pPr>
        <w:widowControl w:val="0"/>
        <w:autoSpaceDE w:val="0"/>
        <w:autoSpaceDN w:val="0"/>
        <w:adjustRightInd w:val="0"/>
      </w:pPr>
    </w:p>
    <w:p w:rsidR="007C2CCD" w:rsidRDefault="007C2CCD" w:rsidP="007C2C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9484, effective July 1, 1997) </w:t>
      </w:r>
    </w:p>
    <w:sectPr w:rsidR="007C2CCD" w:rsidSect="007C2C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CCD"/>
    <w:rsid w:val="005C3366"/>
    <w:rsid w:val="00711D41"/>
    <w:rsid w:val="007C2CCD"/>
    <w:rsid w:val="007D4A60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