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83" w:rsidRDefault="00801F83" w:rsidP="00801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F83" w:rsidRDefault="00801F83" w:rsidP="00801F83">
      <w:pPr>
        <w:widowControl w:val="0"/>
        <w:autoSpaceDE w:val="0"/>
        <w:autoSpaceDN w:val="0"/>
        <w:adjustRightInd w:val="0"/>
      </w:pPr>
      <w:r>
        <w:t xml:space="preserve">SOURCE:  Filed June 20, 1972, effective January 1, 1973; old rules repealed, new rules adopted and codified at 7 Ill. Reg. 16436, effective November 23, 1983; amended at 14 Ill. Reg. 12633, effective July 20, 1990; amended at 21 Ill. Reg. 9484, effective July 1, 1997. </w:t>
      </w:r>
    </w:p>
    <w:sectPr w:rsidR="00801F83" w:rsidSect="00801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F83"/>
    <w:rsid w:val="004328F7"/>
    <w:rsid w:val="005C3366"/>
    <w:rsid w:val="007446A1"/>
    <w:rsid w:val="00801F83"/>
    <w:rsid w:val="00BE5E7F"/>
    <w:rsid w:val="00E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20, 1972, effective January 1, 1973; old rules repealed, new rules adopted and codified at 7 Ill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20, 1972, effective January 1, 1973; old rules repealed, new rules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