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D1" w:rsidRDefault="009935D1" w:rsidP="009935D1">
      <w:pPr>
        <w:rPr>
          <w:b/>
          <w:bCs/>
        </w:rPr>
      </w:pPr>
      <w:r>
        <w:rPr>
          <w:b/>
          <w:bCs/>
        </w:rPr>
        <w:br w:type="page"/>
      </w:r>
    </w:p>
    <w:p w:rsidR="009935D1" w:rsidRDefault="009935D1" w:rsidP="009935D1">
      <w:pPr>
        <w:rPr>
          <w:b/>
          <w:bCs/>
        </w:rPr>
      </w:pPr>
      <w:r>
        <w:rPr>
          <w:b/>
          <w:bCs/>
        </w:rPr>
        <w:t>Section 920.Table C   Minimal Lateral Distances in Feet Between Water Wells, Closed-Loop Wells, and Sources of Contamination</w:t>
      </w:r>
    </w:p>
    <w:p w:rsidR="009935D1" w:rsidRDefault="009935D1" w:rsidP="009935D1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895"/>
        <w:gridCol w:w="1965"/>
        <w:gridCol w:w="2716"/>
      </w:tblGrid>
      <w:tr w:rsidR="009935D1" w:rsidTr="009935D1">
        <w:trPr>
          <w:trHeight w:val="639"/>
        </w:trPr>
        <w:tc>
          <w:tcPr>
            <w:tcW w:w="2556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SOURCES OF CONTAMINATION</w:t>
            </w:r>
          </w:p>
          <w:p w:rsidR="009935D1" w:rsidRDefault="009935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 EXISTING WATER WELL</w:t>
            </w:r>
          </w:p>
        </w:tc>
        <w:tc>
          <w:tcPr>
            <w:tcW w:w="2444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MINIMUM LATERAL DISTANCES FOR CLAY AND LOAM SOILS (FEET)</w:t>
            </w:r>
          </w:p>
        </w:tc>
      </w:tr>
      <w:tr w:rsidR="009935D1" w:rsidTr="009935D1">
        <w:trPr>
          <w:trHeight w:val="368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ind w:left="-99"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WATER WELL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ind w:left="-99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CLOSED LOOP WELL</w:t>
            </w:r>
          </w:p>
        </w:tc>
      </w:tr>
      <w:tr w:rsidR="009935D1" w:rsidTr="009935D1">
        <w:trPr>
          <w:trHeight w:val="323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Cesspool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935D1" w:rsidTr="009935D1">
        <w:trPr>
          <w:trHeight w:val="323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ind w:left="27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Closed Loop Well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935D1" w:rsidTr="009935D1">
        <w:trPr>
          <w:trHeight w:val="314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ind w:left="270" w:hanging="27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Water Well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935D1" w:rsidTr="009935D1">
        <w:trPr>
          <w:trHeight w:val="593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 Well (when the owner of the closed loop well and a water well serving a private water supply is the same)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9935D1" w:rsidTr="009935D1">
        <w:trPr>
          <w:trHeight w:val="341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Leaching Pit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935D1" w:rsidTr="009935D1">
        <w:trPr>
          <w:trHeight w:val="350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Pit Privy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9935D1" w:rsidTr="009935D1">
        <w:trPr>
          <w:trHeight w:val="602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Subsurface Seepage System, Distribution Box, Sand Filter, Waste Stabilization Pond, Effluent Receiving Trench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9935D1" w:rsidTr="009935D1">
        <w:trPr>
          <w:trHeight w:val="332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Manure Pile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9935D1" w:rsidTr="009935D1">
        <w:trPr>
          <w:trHeight w:val="360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Septic Tank, Aerobic Treatment Plant, Surface Discharge Effluent Line, Treated Effluent Discharge Point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935D1" w:rsidTr="009935D1">
        <w:trPr>
          <w:trHeight w:val="323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Barnyard or Animal Confinement Lot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935D1" w:rsidTr="009935D1">
        <w:trPr>
          <w:trHeight w:val="566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Footing Drains (No connection to a sewer or sump handling sewage is allowed.)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9935D1" w:rsidTr="009935D1">
        <w:trPr>
          <w:trHeight w:val="332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Pump House Floor Drain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9935D1" w:rsidTr="009935D1">
        <w:trPr>
          <w:trHeight w:val="305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Pit, Crawl Space or Basement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9935D1" w:rsidTr="009935D1">
        <w:trPr>
          <w:trHeight w:val="314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Lake, Pond or Stream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9935D1" w:rsidTr="009935D1">
        <w:trPr>
          <w:trHeight w:val="593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Potential Primary Source, Potential Secondary Source, or Potential Route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935D1" w:rsidTr="009935D1">
        <w:trPr>
          <w:trHeight w:val="1133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Potential Primary Source, Potential Secondary Source, or Potential Route (when the owner of the source or route and a water well serving a private water supply or closed loop well is the same)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9935D1" w:rsidTr="009935D1">
        <w:trPr>
          <w:trHeight w:val="314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Abandoned Wells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935D1" w:rsidTr="009935D1">
        <w:trPr>
          <w:trHeight w:val="332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Sewers (Sanitary or Combined)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vertAlign w:val="superscript"/>
              </w:rPr>
              <w:t>4,5</w:t>
            </w:r>
          </w:p>
        </w:tc>
      </w:tr>
      <w:tr w:rsidR="009935D1" w:rsidTr="009935D1">
        <w:trPr>
          <w:trHeight w:val="332"/>
        </w:trPr>
        <w:tc>
          <w:tcPr>
            <w:tcW w:w="255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r>
              <w:rPr>
                <w:rFonts w:ascii="Times New Roman" w:hAnsi="Times New Roman"/>
              </w:rPr>
              <w:t>Storm Sewers</w:t>
            </w:r>
          </w:p>
        </w:tc>
        <w:tc>
          <w:tcPr>
            <w:tcW w:w="1026" w:type="pc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935D1" w:rsidRDefault="009935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vertAlign w:val="superscript"/>
              </w:rPr>
              <w:t>6</w:t>
            </w:r>
          </w:p>
        </w:tc>
      </w:tr>
    </w:tbl>
    <w:p w:rsidR="009935D1" w:rsidRDefault="009935D1" w:rsidP="009935D1"/>
    <w:p w:rsidR="009935D1" w:rsidRDefault="009935D1" w:rsidP="009935D1">
      <w:pPr>
        <w:ind w:left="270" w:hanging="270"/>
      </w:pPr>
      <w:r>
        <w:rPr>
          <w:vertAlign w:val="superscript"/>
        </w:rPr>
        <w:t>1</w:t>
      </w:r>
      <w:r>
        <w:rPr>
          <w:vertAlign w:val="superscript"/>
        </w:rPr>
        <w:tab/>
      </w:r>
      <w:r>
        <w:t>A closed loop well utilizing USP food grade propylene glycol may be located to within 25 feet of a water well.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270" w:hanging="270"/>
      </w:pPr>
      <w:r>
        <w:rPr>
          <w:vertAlign w:val="superscript"/>
        </w:rPr>
        <w:t>2</w:t>
      </w:r>
      <w:r>
        <w:rPr>
          <w:vertAlign w:val="superscript"/>
        </w:rPr>
        <w:tab/>
      </w:r>
      <w:r>
        <w:t>These setbacks do not apply when the closed loop well is installed prior to the construction of the building.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270" w:hanging="270"/>
      </w:pPr>
      <w:r>
        <w:rPr>
          <w:vertAlign w:val="superscript"/>
        </w:rPr>
        <w:t>3</w:t>
      </w:r>
      <w:r>
        <w:rPr>
          <w:vertAlign w:val="superscript"/>
        </w:rPr>
        <w:tab/>
      </w:r>
      <w:r>
        <w:t>The 25-foot separation distance from a pond does not apply to a closed loop well when: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270"/>
      </w:pPr>
      <w:r>
        <w:t>1)</w:t>
      </w:r>
      <w:r>
        <w:tab/>
        <w:t>The borehole is grouted the same day that is constructed;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720" w:hanging="450"/>
      </w:pPr>
      <w:r>
        <w:t>2)</w:t>
      </w:r>
      <w:r>
        <w:tab/>
        <w:t>The top 20 feet of the borehole is bored to a diameter at least 3 inches greater than the total diameter of the heat exchanger; and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720" w:hanging="450"/>
      </w:pPr>
      <w:r>
        <w:t>3)</w:t>
      </w:r>
      <w:r>
        <w:tab/>
        <w:t>The enlarged top 20 feet of the borehole is grouted with bentonite chips manufactured for well sealing within 24 hours after the construction of the borehole.</w:t>
      </w:r>
    </w:p>
    <w:p w:rsidR="009935D1" w:rsidRDefault="009935D1" w:rsidP="009935D1"/>
    <w:p w:rsidR="009935D1" w:rsidRDefault="009935D1" w:rsidP="009935D1">
      <w:pPr>
        <w:ind w:left="270" w:hanging="270"/>
      </w:pPr>
      <w:r>
        <w:rPr>
          <w:vertAlign w:val="superscript"/>
        </w:rPr>
        <w:t>4</w:t>
      </w:r>
      <w:r>
        <w:rPr>
          <w:vertAlign w:val="superscript"/>
        </w:rPr>
        <w:tab/>
      </w:r>
      <w:r>
        <w:t>A water well or closed loop well may be located to within 10 feet of a sewer provided that the sewer consists of cast iron pipe with watertight mechanical joints or rubber gasket sealed joints that meet ASTM Standard C564-11, SDR 26 PVC pipe or schedule 40 PVC pipe or heavier with solvent welded watertight joints or elastomeric seals (gaskets) used for push-on joints that meet ASTM Standard F477-10.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270" w:hanging="270"/>
      </w:pPr>
      <w:r>
        <w:rPr>
          <w:vertAlign w:val="superscript"/>
        </w:rPr>
        <w:t>5</w:t>
      </w:r>
      <w:r>
        <w:rPr>
          <w:vertAlign w:val="superscript"/>
        </w:rPr>
        <w:tab/>
      </w:r>
      <w:r>
        <w:t>If the sewer pipe material is unknown, the 50-foot separation distance may be reduced to 25 feet if the following conditions are met: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714" w:hanging="444"/>
      </w:pPr>
      <w:r>
        <w:t>1)</w:t>
      </w:r>
      <w:r>
        <w:tab/>
        <w:t>The borehole is grouted the same day that it is constructed;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714" w:hanging="444"/>
      </w:pPr>
      <w:r>
        <w:t>2)</w:t>
      </w:r>
      <w:r>
        <w:tab/>
        <w:t>The top 20 feet of the borehole is bored to a diameter at least 3 inches greater than the total diameter of the heat exchanger; and</w:t>
      </w:r>
    </w:p>
    <w:p w:rsidR="009935D1" w:rsidRDefault="009935D1" w:rsidP="009935D1"/>
    <w:p w:rsidR="009935D1" w:rsidRDefault="009935D1" w:rsidP="009935D1">
      <w:pPr>
        <w:ind w:left="714" w:hanging="444"/>
      </w:pPr>
      <w:r>
        <w:t>3)</w:t>
      </w:r>
      <w:r>
        <w:tab/>
        <w:t>The enlarged top 20 feet of the borehole is grouted with bentonite chips manufactured for well sealing within 24 hours after the construction of the borehole.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270" w:hanging="270"/>
      </w:pPr>
      <w:r>
        <w:rPr>
          <w:vertAlign w:val="superscript"/>
        </w:rPr>
        <w:t>6</w:t>
      </w:r>
      <w:r>
        <w:rPr>
          <w:vertAlign w:val="superscript"/>
        </w:rPr>
        <w:tab/>
      </w:r>
      <w:r>
        <w:t>The 10-foot separation distance for a storm sewer does not apply to a closed loop well when: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270"/>
      </w:pPr>
      <w:r>
        <w:t>1)</w:t>
      </w:r>
      <w:r>
        <w:tab/>
        <w:t>The borehole is grouted the same day that it is constructed;</w:t>
      </w:r>
    </w:p>
    <w:p w:rsidR="009935D1" w:rsidRDefault="009935D1" w:rsidP="009935D1">
      <w:pPr>
        <w:ind w:left="270" w:hanging="270"/>
      </w:pPr>
    </w:p>
    <w:p w:rsidR="009935D1" w:rsidRDefault="009935D1" w:rsidP="009935D1">
      <w:pPr>
        <w:ind w:left="720" w:hanging="450"/>
      </w:pPr>
      <w:r>
        <w:t>2)</w:t>
      </w:r>
      <w:r>
        <w:tab/>
        <w:t>The top 20 feet of the borehole is bored to a diameter at least 3 inches greater than the total diameter of the heat exchanger; and</w:t>
      </w:r>
    </w:p>
    <w:p w:rsidR="009935D1" w:rsidRDefault="009935D1" w:rsidP="009935D1"/>
    <w:p w:rsidR="009935D1" w:rsidRDefault="009935D1" w:rsidP="009935D1">
      <w:pPr>
        <w:ind w:left="720" w:hanging="450"/>
      </w:pPr>
      <w:r>
        <w:t>3)</w:t>
      </w:r>
      <w:r>
        <w:tab/>
        <w:t>The enlarged top 20 feet of the borehole is grouted with bentonite chips manufactured for well sealing within 24 hours after the construction of the borehole.</w:t>
      </w:r>
    </w:p>
    <w:p w:rsidR="009935D1" w:rsidRDefault="009935D1" w:rsidP="009935D1"/>
    <w:p w:rsidR="009935D1" w:rsidRDefault="009935D1" w:rsidP="009935D1">
      <w:pPr>
        <w:pStyle w:val="JCARSourceNote"/>
        <w:ind w:left="720"/>
      </w:pPr>
      <w:r>
        <w:t>(Source:  Amended at 39 Ill. Reg. 3992, effective March 2, 2015)</w:t>
      </w:r>
      <w:bookmarkStart w:id="0" w:name="_GoBack"/>
      <w:bookmarkEnd w:id="0"/>
    </w:p>
    <w:sectPr w:rsidR="009935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33" w:rsidRDefault="00D81A33">
      <w:r>
        <w:separator/>
      </w:r>
    </w:p>
  </w:endnote>
  <w:endnote w:type="continuationSeparator" w:id="0">
    <w:p w:rsidR="00D81A33" w:rsidRDefault="00D8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33" w:rsidRDefault="00D81A33">
      <w:r>
        <w:separator/>
      </w:r>
    </w:p>
  </w:footnote>
  <w:footnote w:type="continuationSeparator" w:id="0">
    <w:p w:rsidR="00D81A33" w:rsidRDefault="00D8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E1"/>
    <w:rsid w:val="000018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0D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A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798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2DC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6D6"/>
    <w:rsid w:val="00217ADC"/>
    <w:rsid w:val="0022052A"/>
    <w:rsid w:val="002209C0"/>
    <w:rsid w:val="00220B91"/>
    <w:rsid w:val="00222205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EB0"/>
    <w:rsid w:val="002D3FBA"/>
    <w:rsid w:val="002D4BB0"/>
    <w:rsid w:val="002D7620"/>
    <w:rsid w:val="002E1CFB"/>
    <w:rsid w:val="002F53C4"/>
    <w:rsid w:val="002F56C3"/>
    <w:rsid w:val="002F5988"/>
    <w:rsid w:val="002F5C58"/>
    <w:rsid w:val="002F74A8"/>
    <w:rsid w:val="00300845"/>
    <w:rsid w:val="00304BED"/>
    <w:rsid w:val="00305AAE"/>
    <w:rsid w:val="00311C50"/>
    <w:rsid w:val="00314233"/>
    <w:rsid w:val="00322AC2"/>
    <w:rsid w:val="003231C5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32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735"/>
    <w:rsid w:val="004378C7"/>
    <w:rsid w:val="00440321"/>
    <w:rsid w:val="00441A81"/>
    <w:rsid w:val="004448CB"/>
    <w:rsid w:val="004454F6"/>
    <w:rsid w:val="0044662E"/>
    <w:rsid w:val="004536AB"/>
    <w:rsid w:val="00453E6F"/>
    <w:rsid w:val="00455043"/>
    <w:rsid w:val="00461E78"/>
    <w:rsid w:val="0046272D"/>
    <w:rsid w:val="00466C2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34A"/>
    <w:rsid w:val="00502DEB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FF5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DA0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E92"/>
    <w:rsid w:val="00631875"/>
    <w:rsid w:val="00634D17"/>
    <w:rsid w:val="006361A4"/>
    <w:rsid w:val="00641AEA"/>
    <w:rsid w:val="00642CA6"/>
    <w:rsid w:val="00642F38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EE1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2B41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F4F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698E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E04"/>
    <w:rsid w:val="00837F88"/>
    <w:rsid w:val="008425C1"/>
    <w:rsid w:val="00843EB6"/>
    <w:rsid w:val="00844ABA"/>
    <w:rsid w:val="0084781C"/>
    <w:rsid w:val="00855AEC"/>
    <w:rsid w:val="00855F56"/>
    <w:rsid w:val="008570BA"/>
    <w:rsid w:val="00857AB6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B0B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062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806"/>
    <w:rsid w:val="00983C53"/>
    <w:rsid w:val="00986F7E"/>
    <w:rsid w:val="009935D1"/>
    <w:rsid w:val="00994782"/>
    <w:rsid w:val="009A26DA"/>
    <w:rsid w:val="009B45F6"/>
    <w:rsid w:val="009B6ECA"/>
    <w:rsid w:val="009B72DC"/>
    <w:rsid w:val="009C1181"/>
    <w:rsid w:val="009C1A93"/>
    <w:rsid w:val="009C2829"/>
    <w:rsid w:val="009C49B5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9DE"/>
    <w:rsid w:val="00A42797"/>
    <w:rsid w:val="00A42F61"/>
    <w:rsid w:val="00A52BDD"/>
    <w:rsid w:val="00A56934"/>
    <w:rsid w:val="00A600AA"/>
    <w:rsid w:val="00A623FE"/>
    <w:rsid w:val="00A64141"/>
    <w:rsid w:val="00A72534"/>
    <w:rsid w:val="00A75A0E"/>
    <w:rsid w:val="00A76E27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A46"/>
    <w:rsid w:val="00B516F7"/>
    <w:rsid w:val="00B530BA"/>
    <w:rsid w:val="00B54823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A0C"/>
    <w:rsid w:val="00C4537A"/>
    <w:rsid w:val="00C45BEB"/>
    <w:rsid w:val="00C4625C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DD3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A33"/>
    <w:rsid w:val="00D876AB"/>
    <w:rsid w:val="00D87E2A"/>
    <w:rsid w:val="00D90457"/>
    <w:rsid w:val="00D93C67"/>
    <w:rsid w:val="00D94587"/>
    <w:rsid w:val="00D97042"/>
    <w:rsid w:val="00D97549"/>
    <w:rsid w:val="00DA0ABE"/>
    <w:rsid w:val="00DA183B"/>
    <w:rsid w:val="00DA22A6"/>
    <w:rsid w:val="00DA3644"/>
    <w:rsid w:val="00DB2CC7"/>
    <w:rsid w:val="00DB78E4"/>
    <w:rsid w:val="00DC016D"/>
    <w:rsid w:val="00DC505C"/>
    <w:rsid w:val="00DC5FDC"/>
    <w:rsid w:val="00DC7214"/>
    <w:rsid w:val="00DC75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797"/>
    <w:rsid w:val="00E361F2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0E31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365"/>
    <w:rsid w:val="00F43DEE"/>
    <w:rsid w:val="00F44D59"/>
    <w:rsid w:val="00F46DB5"/>
    <w:rsid w:val="00F50CD3"/>
    <w:rsid w:val="00F51039"/>
    <w:rsid w:val="00F525F7"/>
    <w:rsid w:val="00F5540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B87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DF3D09-A223-4208-B47E-5DD7DB94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customStyle="1" w:styleId="TableGrid1">
    <w:name w:val="Table Grid1"/>
    <w:basedOn w:val="TableNormal"/>
    <w:next w:val="TableGrid"/>
    <w:uiPriority w:val="59"/>
    <w:rsid w:val="00F5540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F5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20</cp:revision>
  <cp:lastPrinted>2012-12-06T18:34:00Z</cp:lastPrinted>
  <dcterms:created xsi:type="dcterms:W3CDTF">2013-11-26T15:32:00Z</dcterms:created>
  <dcterms:modified xsi:type="dcterms:W3CDTF">2015-03-06T21:29:00Z</dcterms:modified>
</cp:coreProperties>
</file>