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88" w:rsidRDefault="00FC6B88" w:rsidP="00FC6B88">
      <w:pPr>
        <w:widowControl w:val="0"/>
        <w:autoSpaceDE w:val="0"/>
        <w:autoSpaceDN w:val="0"/>
        <w:adjustRightInd w:val="0"/>
      </w:pPr>
    </w:p>
    <w:p w:rsidR="00FC6B88" w:rsidRDefault="00FC6B88" w:rsidP="00FC6B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905.120  Disinfection</w:t>
      </w:r>
      <w:r>
        <w:t xml:space="preserve"> </w:t>
      </w:r>
    </w:p>
    <w:p w:rsidR="00FC6B88" w:rsidRDefault="00FC6B88" w:rsidP="00FC6B88">
      <w:pPr>
        <w:widowControl w:val="0"/>
        <w:autoSpaceDE w:val="0"/>
        <w:autoSpaceDN w:val="0"/>
        <w:adjustRightInd w:val="0"/>
      </w:pPr>
    </w:p>
    <w:p w:rsidR="00FC6B88" w:rsidRDefault="00FC6B88" w:rsidP="00FC6B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512C6" w:rsidRPr="00E512C6">
        <w:t>As of January 1, 2014, the effluent from any new, repaired or replaced private sewage disposal system that is designed and approved to have a discharge point shall be disinfected prior to discharge.</w:t>
      </w:r>
      <w:r>
        <w:t xml:space="preserve"> </w:t>
      </w:r>
    </w:p>
    <w:p w:rsidR="005707AD" w:rsidRDefault="005707AD" w:rsidP="00FC6B88">
      <w:pPr>
        <w:widowControl w:val="0"/>
        <w:autoSpaceDE w:val="0"/>
        <w:autoSpaceDN w:val="0"/>
        <w:adjustRightInd w:val="0"/>
        <w:ind w:left="2160" w:hanging="720"/>
      </w:pPr>
    </w:p>
    <w:p w:rsidR="00FC6B88" w:rsidRDefault="00FC6B88" w:rsidP="00FC6B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Chlorine Feeders.  Chlorination equipment shall have a means of removal of solids.  Appendix A</w:t>
      </w:r>
      <w:r w:rsidR="00654318">
        <w:t>,</w:t>
      </w:r>
      <w:r>
        <w:t xml:space="preserve"> Illustration S provides an example of a typical chlorine feeder.  All chlorine feeders shall meet the requirements of Appendix A</w:t>
      </w:r>
      <w:r w:rsidR="003D1A38">
        <w:t>,</w:t>
      </w:r>
      <w:r>
        <w:t xml:space="preserve"> Illustration S.  Other feeders </w:t>
      </w:r>
      <w:r w:rsidR="00E512C6">
        <w:t>that</w:t>
      </w:r>
      <w:r>
        <w:t xml:space="preserve"> meet the requirement of this Section are also acceptable. </w:t>
      </w:r>
    </w:p>
    <w:p w:rsidR="005707AD" w:rsidRDefault="005707AD" w:rsidP="00FC6B88">
      <w:pPr>
        <w:widowControl w:val="0"/>
        <w:autoSpaceDE w:val="0"/>
        <w:autoSpaceDN w:val="0"/>
        <w:adjustRightInd w:val="0"/>
        <w:ind w:left="1440" w:hanging="720"/>
      </w:pPr>
    </w:p>
    <w:p w:rsidR="00FC6B88" w:rsidRDefault="00FC6B88" w:rsidP="00FC6B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Chlorine Contact Tanks.  Chlorine contact tanks shall be baffled and shall provide a contact time of at least 30 minutes based on 2</w:t>
      </w:r>
      <w:r w:rsidR="003D1A38">
        <w:t>½</w:t>
      </w:r>
      <w:r>
        <w:t xml:space="preserve"> times the average flow.  The minimum contact tank capacity shall be 30 gallons.  Access to the distribution feeder shall extend to the ground surface. </w:t>
      </w:r>
    </w:p>
    <w:p w:rsidR="005707AD" w:rsidRDefault="005707AD" w:rsidP="00FC6B88">
      <w:pPr>
        <w:widowControl w:val="0"/>
        <w:autoSpaceDE w:val="0"/>
        <w:autoSpaceDN w:val="0"/>
        <w:adjustRightInd w:val="0"/>
        <w:ind w:left="1440" w:hanging="720"/>
      </w:pPr>
    </w:p>
    <w:p w:rsidR="00FC6B88" w:rsidRDefault="00E512C6" w:rsidP="00FC6B8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FC6B88">
        <w:tab/>
        <w:t xml:space="preserve">Chlorine Residual.  A final effluent free chlorine residual of 0.2 to 1.5 mg/1 shall be maintained. </w:t>
      </w:r>
    </w:p>
    <w:p w:rsidR="005707AD" w:rsidRDefault="005707AD" w:rsidP="00FC6B88">
      <w:pPr>
        <w:widowControl w:val="0"/>
        <w:autoSpaceDE w:val="0"/>
        <w:autoSpaceDN w:val="0"/>
        <w:adjustRightInd w:val="0"/>
        <w:ind w:left="1440" w:hanging="720"/>
      </w:pPr>
    </w:p>
    <w:p w:rsidR="00FC6B88" w:rsidRDefault="00E512C6" w:rsidP="00FC6B8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FC6B88">
        <w:tab/>
        <w:t xml:space="preserve">Chlorine products used for the disinfection of treated wastewater effluent shall be used according to the product's labeling. </w:t>
      </w:r>
    </w:p>
    <w:p w:rsidR="00FC6B88" w:rsidRDefault="00FC6B88" w:rsidP="00FC6B88">
      <w:pPr>
        <w:widowControl w:val="0"/>
        <w:autoSpaceDE w:val="0"/>
        <w:autoSpaceDN w:val="0"/>
        <w:adjustRightInd w:val="0"/>
        <w:ind w:left="1440" w:hanging="720"/>
      </w:pPr>
    </w:p>
    <w:p w:rsidR="00E512C6" w:rsidRPr="00E512C6" w:rsidRDefault="00E512C6" w:rsidP="00E512C6">
      <w:pPr>
        <w:ind w:left="1440" w:hanging="720"/>
      </w:pPr>
      <w:r w:rsidRPr="00E512C6">
        <w:t>f)</w:t>
      </w:r>
      <w:r>
        <w:tab/>
      </w:r>
      <w:r w:rsidRPr="00E512C6">
        <w:t>After January 1, 2014, any disinfection process or equipment that does not meet the requirements of NSF International/ANSI Standard 46, Section 11 or does not provide proper disinfection as determined by adequate third party testing will not be approved for installation.</w:t>
      </w:r>
    </w:p>
    <w:p w:rsidR="00E512C6" w:rsidRPr="00E512C6" w:rsidRDefault="00E512C6" w:rsidP="00E512C6">
      <w:pPr>
        <w:ind w:left="720"/>
      </w:pPr>
    </w:p>
    <w:p w:rsidR="00E512C6" w:rsidRPr="00E512C6" w:rsidRDefault="00E512C6" w:rsidP="00E512C6">
      <w:pPr>
        <w:ind w:left="1440" w:hanging="720"/>
      </w:pPr>
      <w:r w:rsidRPr="00E512C6">
        <w:t>g)</w:t>
      </w:r>
      <w:r>
        <w:tab/>
      </w:r>
      <w:r w:rsidRPr="00E512C6">
        <w:t>When</w:t>
      </w:r>
      <w:r w:rsidR="0090001C">
        <w:t xml:space="preserve"> the private sewage disposal system incorporates a discharge to a subsurface seepage system as a method to reduce the amount of effluent at the discharge point</w:t>
      </w:r>
      <w:r w:rsidRPr="00E512C6">
        <w:t>, the disinfection device shall be the last component prior to the discharge point.</w:t>
      </w:r>
    </w:p>
    <w:p w:rsidR="00E512C6" w:rsidRDefault="00E512C6" w:rsidP="00FC6B88">
      <w:pPr>
        <w:widowControl w:val="0"/>
        <w:autoSpaceDE w:val="0"/>
        <w:autoSpaceDN w:val="0"/>
        <w:adjustRightInd w:val="0"/>
        <w:ind w:left="1440" w:hanging="720"/>
      </w:pPr>
    </w:p>
    <w:p w:rsidR="00E512C6" w:rsidRPr="00D55B37" w:rsidRDefault="00E512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C1A62">
        <w:t>37</w:t>
      </w:r>
      <w:r>
        <w:t xml:space="preserve"> I</w:t>
      </w:r>
      <w:r w:rsidRPr="00D55B37">
        <w:t xml:space="preserve">ll. Reg. </w:t>
      </w:r>
      <w:r w:rsidR="00565280">
        <w:t>14994</w:t>
      </w:r>
      <w:r w:rsidRPr="00D55B37">
        <w:t xml:space="preserve">, effective </w:t>
      </w:r>
      <w:bookmarkStart w:id="0" w:name="_GoBack"/>
      <w:r w:rsidR="00565280">
        <w:t>August 28, 2013</w:t>
      </w:r>
      <w:bookmarkEnd w:id="0"/>
      <w:r w:rsidRPr="00D55B37">
        <w:t>)</w:t>
      </w:r>
    </w:p>
    <w:sectPr w:rsidR="00E512C6" w:rsidRPr="00D55B37" w:rsidSect="00FC6B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B88"/>
    <w:rsid w:val="00052417"/>
    <w:rsid w:val="003A1D7B"/>
    <w:rsid w:val="003D1A38"/>
    <w:rsid w:val="00565280"/>
    <w:rsid w:val="005707AD"/>
    <w:rsid w:val="005C1A62"/>
    <w:rsid w:val="005C3366"/>
    <w:rsid w:val="005D5B74"/>
    <w:rsid w:val="00654318"/>
    <w:rsid w:val="008D3520"/>
    <w:rsid w:val="0090001C"/>
    <w:rsid w:val="0090234B"/>
    <w:rsid w:val="00C36CF6"/>
    <w:rsid w:val="00E512C6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87D127-02FF-440C-AB27-C3BC0A1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Illinois General Assembly</dc:creator>
  <cp:keywords/>
  <dc:description/>
  <cp:lastModifiedBy>Sabo, Cheryl E.</cp:lastModifiedBy>
  <cp:revision>6</cp:revision>
  <dcterms:created xsi:type="dcterms:W3CDTF">2013-08-12T18:52:00Z</dcterms:created>
  <dcterms:modified xsi:type="dcterms:W3CDTF">2013-09-06T20:37:00Z</dcterms:modified>
</cp:coreProperties>
</file>