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467A0" w14:textId="77777777" w:rsidR="00CA3506" w:rsidRPr="0088752A" w:rsidRDefault="00CA3506" w:rsidP="009D7C7E">
      <w:pPr>
        <w:pStyle w:val="ListParagraph"/>
        <w:spacing w:after="0" w:line="240" w:lineRule="auto"/>
        <w:ind w:left="1440" w:hanging="144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en-US"/>
        </w:rPr>
      </w:pPr>
    </w:p>
    <w:p w14:paraId="5B1861A8" w14:textId="77777777" w:rsidR="00CA3506" w:rsidRPr="0088752A" w:rsidRDefault="00CA3506" w:rsidP="009D7C7E">
      <w:pPr>
        <w:pStyle w:val="BodyText"/>
        <w:spacing w:after="0"/>
        <w:ind w:left="1440" w:hanging="1440"/>
        <w:jc w:val="both"/>
        <w:rPr>
          <w:b/>
          <w:bCs/>
          <w:color w:val="000000" w:themeColor="text1"/>
        </w:rPr>
      </w:pPr>
      <w:r w:rsidRPr="0088752A">
        <w:rPr>
          <w:b/>
          <w:color w:val="000000" w:themeColor="text1"/>
        </w:rPr>
        <w:t xml:space="preserve">Section </w:t>
      </w:r>
      <w:r w:rsidRPr="0088752A">
        <w:rPr>
          <w:b/>
          <w:bCs/>
          <w:color w:val="000000" w:themeColor="text1"/>
        </w:rPr>
        <w:t>843.80</w:t>
      </w:r>
      <w:r>
        <w:rPr>
          <w:b/>
          <w:bCs/>
          <w:color w:val="000000" w:themeColor="text1"/>
        </w:rPr>
        <w:t xml:space="preserve">  </w:t>
      </w:r>
      <w:r w:rsidRPr="006D0DFF">
        <w:rPr>
          <w:b/>
          <w:bCs/>
          <w:color w:val="000000" w:themeColor="text1"/>
        </w:rPr>
        <w:t xml:space="preserve">Mitigation and Abatement of </w:t>
      </w:r>
      <w:r w:rsidRPr="006D0DFF">
        <w:rPr>
          <w:b/>
          <w:bCs/>
        </w:rPr>
        <w:t>Lead-Based Paint, Soil and Dust Hazards</w:t>
      </w:r>
    </w:p>
    <w:p w14:paraId="51673F86" w14:textId="77777777" w:rsidR="00CA3506" w:rsidRPr="00466C42" w:rsidRDefault="00CA3506" w:rsidP="009D7C7E">
      <w:pPr>
        <w:pStyle w:val="BodyText"/>
        <w:spacing w:after="0"/>
        <w:jc w:val="both"/>
        <w:rPr>
          <w:color w:val="000000" w:themeColor="text1"/>
        </w:rPr>
      </w:pPr>
    </w:p>
    <w:p w14:paraId="00FCDB30" w14:textId="1A50AA0C" w:rsidR="00CA3506" w:rsidRPr="00BB5450" w:rsidRDefault="00CA3506" w:rsidP="009D7C7E">
      <w:pPr>
        <w:ind w:left="1440" w:hanging="720"/>
      </w:pPr>
      <w:r w:rsidRPr="00BB5450">
        <w:t>a)</w:t>
      </w:r>
      <w:r w:rsidRPr="00BB5450">
        <w:tab/>
        <w:t>All lead-based paint, soil and dust hazard mitigation and abatement shall be conducted by a Department-licensed Lead Abatement Contractor in accordance with the Lead Poisoning Prevention Code.</w:t>
      </w:r>
    </w:p>
    <w:p w14:paraId="7F717C4D" w14:textId="77777777" w:rsidR="00CA3506" w:rsidRPr="00BB5450" w:rsidRDefault="00CA3506" w:rsidP="009D7C7E"/>
    <w:p w14:paraId="3FBA9B32" w14:textId="6166FCC8" w:rsidR="00CA3506" w:rsidRPr="00BB5450" w:rsidRDefault="00BB5450" w:rsidP="009D7C7E">
      <w:pPr>
        <w:ind w:left="1440" w:hanging="720"/>
      </w:pPr>
      <w:r>
        <w:t>b</w:t>
      </w:r>
      <w:r w:rsidR="00CA3506" w:rsidRPr="00BB5450">
        <w:t>)</w:t>
      </w:r>
      <w:r w:rsidR="00CA3506" w:rsidRPr="00BB5450">
        <w:tab/>
      </w:r>
      <w:r w:rsidR="00CA3506" w:rsidRPr="00BB5450">
        <w:rPr>
          <w:i/>
          <w:iCs/>
        </w:rPr>
        <w:t>Additional repairs and clean-up costs associated with a failed final clearance evaluation, including follow-up tests, shall be the responsibility of the person performing the work under the LDA</w:t>
      </w:r>
      <w:r w:rsidR="007E525C">
        <w:rPr>
          <w:i/>
          <w:iCs/>
        </w:rPr>
        <w:t xml:space="preserve">P </w:t>
      </w:r>
      <w:r w:rsidR="007E525C" w:rsidRPr="007E525C">
        <w:t>[410 ILCS 43/16(d)</w:t>
      </w:r>
      <w:r w:rsidR="007E525C" w:rsidRPr="000C1CF4">
        <w:t>]</w:t>
      </w:r>
      <w:r w:rsidR="00CA3506" w:rsidRPr="00BB5450">
        <w:t>.</w:t>
      </w:r>
    </w:p>
    <w:sectPr w:rsidR="00CA3506" w:rsidRPr="00BB5450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C6AF0" w14:textId="77777777" w:rsidR="006F448B" w:rsidRDefault="006F448B">
      <w:r>
        <w:separator/>
      </w:r>
    </w:p>
  </w:endnote>
  <w:endnote w:type="continuationSeparator" w:id="0">
    <w:p w14:paraId="3FA55A39" w14:textId="77777777" w:rsidR="006F448B" w:rsidRDefault="006F4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C747D" w14:textId="77777777" w:rsidR="006F448B" w:rsidRDefault="006F448B">
      <w:r>
        <w:separator/>
      </w:r>
    </w:p>
  </w:footnote>
  <w:footnote w:type="continuationSeparator" w:id="0">
    <w:p w14:paraId="43F35469" w14:textId="77777777" w:rsidR="006F448B" w:rsidRDefault="006F44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B3515"/>
    <w:multiLevelType w:val="hybridMultilevel"/>
    <w:tmpl w:val="C6BEE3B8"/>
    <w:lvl w:ilvl="0" w:tplc="32B0E084">
      <w:start w:val="1"/>
      <w:numFmt w:val="lowerLetter"/>
      <w:lvlText w:val="%1)"/>
      <w:lvlJc w:val="left"/>
      <w:pPr>
        <w:ind w:left="1440" w:hanging="360"/>
      </w:pPr>
      <w:rPr>
        <w:rFonts w:ascii="Times New Roman" w:hAnsi="Times New Roman" w:cs="Times New Roman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48B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1CF4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448B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E525C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C7E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5450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506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FB2D88"/>
  <w15:chartTrackingRefBased/>
  <w15:docId w15:val="{B5A0D7E6-7C69-42AA-B9B9-AC79AFFDE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link w:val="BodyTextChar"/>
    <w:uiPriority w:val="1"/>
    <w:qFormat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A350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CA350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72</Words>
  <Characters>430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Knudson, Cheryl J.</cp:lastModifiedBy>
  <cp:revision>6</cp:revision>
  <dcterms:created xsi:type="dcterms:W3CDTF">2022-09-16T15:15:00Z</dcterms:created>
  <dcterms:modified xsi:type="dcterms:W3CDTF">2023-02-09T20:35:00Z</dcterms:modified>
</cp:coreProperties>
</file>