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96" w:rsidRDefault="00BF6C96" w:rsidP="00BF6C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C96" w:rsidRDefault="00BF6C96" w:rsidP="00BF6C96">
      <w:pPr>
        <w:widowControl w:val="0"/>
        <w:autoSpaceDE w:val="0"/>
        <w:autoSpaceDN w:val="0"/>
        <w:adjustRightInd w:val="0"/>
        <w:jc w:val="center"/>
      </w:pPr>
      <w:r>
        <w:t>SUBPART B:  ILLINOIS STATE CANCER REGISTRY</w:t>
      </w:r>
    </w:p>
    <w:sectPr w:rsidR="00BF6C96" w:rsidSect="00BF6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96"/>
    <w:rsid w:val="0030301F"/>
    <w:rsid w:val="003920EE"/>
    <w:rsid w:val="00464266"/>
    <w:rsid w:val="005C3366"/>
    <w:rsid w:val="00B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ILLINOIS STATE CANCER REGISTRY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ILLINOIS STATE CANCER REGISTRY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