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48" w:rsidRDefault="00A94548" w:rsidP="00A94548">
      <w:pPr>
        <w:widowControl w:val="0"/>
        <w:autoSpaceDE w:val="0"/>
        <w:autoSpaceDN w:val="0"/>
        <w:adjustRightInd w:val="0"/>
      </w:pPr>
      <w:bookmarkStart w:id="0" w:name="_GoBack"/>
      <w:bookmarkEnd w:id="0"/>
    </w:p>
    <w:p w:rsidR="00A94548" w:rsidRDefault="00A94548" w:rsidP="00A94548">
      <w:pPr>
        <w:widowControl w:val="0"/>
        <w:autoSpaceDE w:val="0"/>
        <w:autoSpaceDN w:val="0"/>
        <w:adjustRightInd w:val="0"/>
      </w:pPr>
      <w:r>
        <w:rPr>
          <w:b/>
          <w:bCs/>
        </w:rPr>
        <w:t>Section 785.440  Pasteurization or Sterilization</w:t>
      </w:r>
      <w:r>
        <w:t xml:space="preserve"> </w:t>
      </w:r>
    </w:p>
    <w:p w:rsidR="00A94548" w:rsidRDefault="00A94548" w:rsidP="00A94548">
      <w:pPr>
        <w:widowControl w:val="0"/>
        <w:autoSpaceDE w:val="0"/>
        <w:autoSpaceDN w:val="0"/>
        <w:adjustRightInd w:val="0"/>
      </w:pPr>
    </w:p>
    <w:p w:rsidR="00A94548" w:rsidRDefault="00A94548" w:rsidP="00A94548">
      <w:pPr>
        <w:widowControl w:val="0"/>
        <w:autoSpaceDE w:val="0"/>
        <w:autoSpaceDN w:val="0"/>
        <w:adjustRightInd w:val="0"/>
      </w:pPr>
      <w:r>
        <w:t xml:space="preserve">When pasteurization or sterilization is intended or required, or when a product is designated "pasteurized" or "sterilized" ever particle of the product shall be subjected to such temperatures and holding periods as will assure proper pasteurization or sterilization of the product in accordance with 21 CFR 133 and 135.  The heat treatment by either process shall be sufficient to insure public health safety and to assure adequate keeping quality, yet retaining the most desirable flavor and body characteristics of the finished product.  The phenol value of test samples of pasteurized finished product shall be no greater than the maximum specified for the particular product as determined and specified by the phosphatase test method prescribed in the 15th Edition of Standard Methods. </w:t>
      </w:r>
    </w:p>
    <w:sectPr w:rsidR="00A94548" w:rsidSect="00A945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548"/>
    <w:rsid w:val="0048620F"/>
    <w:rsid w:val="00552A11"/>
    <w:rsid w:val="005C3366"/>
    <w:rsid w:val="006948B0"/>
    <w:rsid w:val="00A9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