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47" w:rsidRDefault="00742647" w:rsidP="007426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647" w:rsidRDefault="00742647" w:rsidP="007426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760.1300  Wall and Ceiling Covering Material Installation</w:t>
      </w:r>
      <w:r>
        <w:t xml:space="preserve"> </w:t>
      </w:r>
    </w:p>
    <w:p w:rsidR="00742647" w:rsidRDefault="00742647" w:rsidP="00742647">
      <w:pPr>
        <w:widowControl w:val="0"/>
        <w:autoSpaceDE w:val="0"/>
        <w:autoSpaceDN w:val="0"/>
        <w:adjustRightInd w:val="0"/>
      </w:pPr>
    </w:p>
    <w:p w:rsidR="00742647" w:rsidRDefault="00742647" w:rsidP="00742647">
      <w:pPr>
        <w:widowControl w:val="0"/>
        <w:autoSpaceDE w:val="0"/>
        <w:autoSpaceDN w:val="0"/>
        <w:adjustRightInd w:val="0"/>
      </w:pPr>
      <w:r>
        <w:t xml:space="preserve">Wall and ceiling covering materials shall be attached and sealed in a manner to be easily cleanable. </w:t>
      </w:r>
    </w:p>
    <w:sectPr w:rsidR="00742647" w:rsidSect="0074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647"/>
    <w:rsid w:val="003E1DE3"/>
    <w:rsid w:val="005C3366"/>
    <w:rsid w:val="00742647"/>
    <w:rsid w:val="00773728"/>
    <w:rsid w:val="00B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