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05" w:rsidRDefault="005F1905" w:rsidP="005F1905">
      <w:pPr>
        <w:widowControl w:val="0"/>
        <w:autoSpaceDE w:val="0"/>
        <w:autoSpaceDN w:val="0"/>
        <w:adjustRightInd w:val="0"/>
      </w:pPr>
      <w:bookmarkStart w:id="0" w:name="_GoBack"/>
      <w:bookmarkEnd w:id="0"/>
    </w:p>
    <w:p w:rsidR="005F1905" w:rsidRDefault="005F1905" w:rsidP="005F1905">
      <w:pPr>
        <w:widowControl w:val="0"/>
        <w:autoSpaceDE w:val="0"/>
        <w:autoSpaceDN w:val="0"/>
        <w:adjustRightInd w:val="0"/>
      </w:pPr>
      <w:r>
        <w:rPr>
          <w:b/>
          <w:bCs/>
        </w:rPr>
        <w:t>Section 760.960  Nonpotable Water System</w:t>
      </w:r>
      <w:r>
        <w:t xml:space="preserve"> </w:t>
      </w:r>
    </w:p>
    <w:p w:rsidR="005F1905" w:rsidRDefault="005F1905" w:rsidP="005F1905">
      <w:pPr>
        <w:widowControl w:val="0"/>
        <w:autoSpaceDE w:val="0"/>
        <w:autoSpaceDN w:val="0"/>
        <w:adjustRightInd w:val="0"/>
      </w:pPr>
    </w:p>
    <w:p w:rsidR="005F1905" w:rsidRDefault="005F1905" w:rsidP="005F1905">
      <w:pPr>
        <w:widowControl w:val="0"/>
        <w:autoSpaceDE w:val="0"/>
        <w:autoSpaceDN w:val="0"/>
        <w:adjustRightInd w:val="0"/>
      </w:pPr>
      <w:r>
        <w:t xml:space="preserve">A nonpotable water system is permitted for air conditioning, equipment cooling, and fire protection, and shall be installed according to law. Nonpotable water shall not directly or indirectly contact food or equipment or utensils that contact food.  The piping of any nonpotable water system shall be durably identified so that it is readily distinguishable from piping that carries potable water. </w:t>
      </w:r>
    </w:p>
    <w:sectPr w:rsidR="005F1905" w:rsidSect="005F19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1905"/>
    <w:rsid w:val="005C3366"/>
    <w:rsid w:val="005F1905"/>
    <w:rsid w:val="006827AD"/>
    <w:rsid w:val="00D5175C"/>
    <w:rsid w:val="00F2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