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E0" w:rsidRDefault="00222EE0" w:rsidP="00222E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2EE0" w:rsidRDefault="00222EE0" w:rsidP="00222EE0">
      <w:pPr>
        <w:widowControl w:val="0"/>
        <w:autoSpaceDE w:val="0"/>
        <w:autoSpaceDN w:val="0"/>
        <w:adjustRightInd w:val="0"/>
        <w:jc w:val="center"/>
      </w:pPr>
      <w:r>
        <w:t>SUBPART C:  ALZHEIMER'S DISEASE AND RELATED DISORDERS GRANTS</w:t>
      </w:r>
    </w:p>
    <w:sectPr w:rsidR="00222EE0" w:rsidSect="00222E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EE0"/>
    <w:rsid w:val="00222EE0"/>
    <w:rsid w:val="005C3366"/>
    <w:rsid w:val="00BC3724"/>
    <w:rsid w:val="00E2482D"/>
    <w:rsid w:val="00E4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ALZHEIMER'S DISEASE AND RELATED DISORDERS GRANTS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ALZHEIMER'S DISEASE AND RELATED DISORDERS GRANTS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