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3E" w:rsidRDefault="00C6573E" w:rsidP="00C657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573E" w:rsidRDefault="00C6573E" w:rsidP="00C6573E">
      <w:pPr>
        <w:widowControl w:val="0"/>
        <w:autoSpaceDE w:val="0"/>
        <w:autoSpaceDN w:val="0"/>
        <w:adjustRightInd w:val="0"/>
      </w:pPr>
      <w:r>
        <w:t xml:space="preserve">AUTHORITY:  Implementing and authorized by the Communicable Disease Prevention Act [410 ILCS 315], Section 27-8.1 of the School Code [105 ILCS 5/27-8.1], and Section 7 of the Child Care Act of 1969 [225 ILCS 10/7]. </w:t>
      </w:r>
    </w:p>
    <w:sectPr w:rsidR="00C6573E" w:rsidSect="00C657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573E"/>
    <w:rsid w:val="00297EBB"/>
    <w:rsid w:val="005C3366"/>
    <w:rsid w:val="006C2666"/>
    <w:rsid w:val="007B554F"/>
    <w:rsid w:val="00C6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Communicable Disease Prevention Act [410 ILCS 315], Section 27-8</vt:lpstr>
    </vt:vector>
  </TitlesOfParts>
  <Company>General Assembly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Communicable Disease Prevention Act [410 ILCS 315], Section 27-8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